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80DF" w14:textId="6A57EBB7" w:rsidR="00596E66" w:rsidRPr="007728E8" w:rsidRDefault="002C14CC" w:rsidP="00596E66">
      <w:pPr>
        <w:pStyle w:val="CRCoverPage"/>
        <w:tabs>
          <w:tab w:val="right" w:pos="9639"/>
        </w:tabs>
        <w:spacing w:after="0"/>
        <w:rPr>
          <w:b/>
          <w:i/>
          <w:noProof/>
          <w:sz w:val="28"/>
        </w:rPr>
      </w:pPr>
      <w:r>
        <w:rPr>
          <w:b/>
          <w:noProof/>
          <w:sz w:val="24"/>
        </w:rPr>
        <w:t>3GPP TSG-RAN WG2 NR</w:t>
      </w:r>
      <w:r w:rsidR="00596E66">
        <w:rPr>
          <w:b/>
          <w:i/>
          <w:noProof/>
          <w:sz w:val="28"/>
        </w:rPr>
        <w:tab/>
        <w:t xml:space="preserve"> </w:t>
      </w:r>
      <w:r w:rsidR="00596E66" w:rsidRPr="00071E0C">
        <w:rPr>
          <w:b/>
          <w:noProof/>
          <w:sz w:val="28"/>
        </w:rPr>
        <w:t>Tdoc R</w:t>
      </w:r>
      <w:r w:rsidR="00596E66" w:rsidRPr="003A282C">
        <w:rPr>
          <w:b/>
          <w:noProof/>
          <w:sz w:val="28"/>
        </w:rPr>
        <w:t>2-</w:t>
      </w:r>
      <w:r w:rsidR="00E07FE8" w:rsidRPr="003A282C">
        <w:rPr>
          <w:b/>
          <w:noProof/>
          <w:sz w:val="28"/>
        </w:rPr>
        <w:t>1</w:t>
      </w:r>
      <w:r w:rsidR="00E07FE8">
        <w:rPr>
          <w:b/>
          <w:noProof/>
          <w:sz w:val="28"/>
        </w:rPr>
        <w:t>7</w:t>
      </w:r>
      <w:r w:rsidR="001A32A5">
        <w:rPr>
          <w:b/>
          <w:noProof/>
          <w:sz w:val="28"/>
        </w:rPr>
        <w:t>00552</w:t>
      </w:r>
      <w:bookmarkStart w:id="0" w:name="_GoBack"/>
      <w:bookmarkEnd w:id="0"/>
    </w:p>
    <w:p w14:paraId="15ADBF75" w14:textId="4C1E8738" w:rsidR="00596E66" w:rsidRDefault="00945A34" w:rsidP="00596E66">
      <w:pPr>
        <w:pStyle w:val="CRCoverPage"/>
        <w:rPr>
          <w:b/>
          <w:noProof/>
          <w:sz w:val="24"/>
        </w:rPr>
      </w:pPr>
      <w:r>
        <w:rPr>
          <w:b/>
          <w:sz w:val="24"/>
          <w:szCs w:val="24"/>
        </w:rPr>
        <w:t>Spokane, USA, 17 – 19 January</w:t>
      </w:r>
      <w:r w:rsidR="00596E66" w:rsidRPr="009E4773">
        <w:rPr>
          <w:b/>
          <w:sz w:val="24"/>
          <w:szCs w:val="24"/>
        </w:rPr>
        <w:t xml:space="preserve"> </w:t>
      </w:r>
      <w:r>
        <w:rPr>
          <w:b/>
          <w:sz w:val="24"/>
          <w:szCs w:val="24"/>
        </w:rPr>
        <w:t>2017</w:t>
      </w:r>
    </w:p>
    <w:p w14:paraId="4596BA2E" w14:textId="4DC9B7DA" w:rsidR="00596E66" w:rsidRPr="009A6513" w:rsidRDefault="00596E66" w:rsidP="00596E66">
      <w:pPr>
        <w:pStyle w:val="CRCoverPage"/>
        <w:ind w:left="1988" w:hanging="1988"/>
        <w:rPr>
          <w:b/>
          <w:noProof/>
          <w:sz w:val="24"/>
        </w:rPr>
      </w:pPr>
      <w:r>
        <w:rPr>
          <w:b/>
          <w:noProof/>
          <w:sz w:val="24"/>
        </w:rPr>
        <w:t>Agenda Item:</w:t>
      </w:r>
      <w:r>
        <w:rPr>
          <w:b/>
          <w:noProof/>
          <w:sz w:val="24"/>
        </w:rPr>
        <w:tab/>
      </w:r>
      <w:r w:rsidR="00715A59">
        <w:rPr>
          <w:b/>
          <w:noProof/>
          <w:sz w:val="24"/>
        </w:rPr>
        <w:t>3.2.1.3</w:t>
      </w:r>
    </w:p>
    <w:p w14:paraId="427145E9" w14:textId="26075B4C"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r w:rsidR="007F6983">
        <w:rPr>
          <w:b/>
          <w:noProof/>
          <w:sz w:val="24"/>
        </w:rPr>
        <w:t>.</w:t>
      </w:r>
      <w:r w:rsidR="002403B6">
        <w:rPr>
          <w:b/>
          <w:noProof/>
          <w:sz w:val="24"/>
        </w:rPr>
        <w:t>, ASUSTek</w:t>
      </w:r>
    </w:p>
    <w:p w14:paraId="0E93D543" w14:textId="5BC636D3"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392F85">
        <w:rPr>
          <w:b/>
          <w:noProof/>
          <w:sz w:val="24"/>
        </w:rPr>
        <w:t>Remaining issues with reflective QoS for NR</w:t>
      </w:r>
    </w:p>
    <w:bookmarkEnd w:id="1"/>
    <w:bookmarkEnd w:id="2"/>
    <w:p w14:paraId="5869281B"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5534798F"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63C5CDAD" w14:textId="5A04CD81" w:rsidR="00412526" w:rsidRDefault="00412526" w:rsidP="00412526">
      <w:pPr>
        <w:pStyle w:val="Doc-text2"/>
        <w:tabs>
          <w:tab w:val="left" w:pos="340"/>
        </w:tabs>
        <w:ind w:left="0" w:firstLine="0"/>
        <w:jc w:val="both"/>
      </w:pPr>
      <w:r>
        <w:t>I</w:t>
      </w:r>
      <w:r w:rsidR="00366EE7">
        <w:t xml:space="preserve">n </w:t>
      </w:r>
      <w:r w:rsidR="00392F85">
        <w:t>the past few meetings RAN2 has made good progress on the topic of reflective QoS</w:t>
      </w:r>
      <w:r w:rsidR="003C2C54">
        <w:t xml:space="preserve">. In RAN2#76, </w:t>
      </w:r>
      <w:r w:rsidR="00392F85">
        <w:t>the following agreements</w:t>
      </w:r>
      <w:r w:rsidR="003C2C54">
        <w:t xml:space="preserve"> were reached</w:t>
      </w:r>
      <w:r w:rsidR="00392F85">
        <w:t>.</w:t>
      </w:r>
      <w:r w:rsidR="003C2C54">
        <w:t xml:space="preserve"> </w:t>
      </w:r>
    </w:p>
    <w:p w14:paraId="2B613AA7" w14:textId="77777777" w:rsidR="003C2C54" w:rsidRDefault="003C2C54" w:rsidP="00412526">
      <w:pPr>
        <w:pStyle w:val="Doc-text2"/>
        <w:tabs>
          <w:tab w:val="left" w:pos="340"/>
        </w:tabs>
        <w:ind w:left="0" w:firstLine="0"/>
        <w:jc w:val="both"/>
      </w:pPr>
    </w:p>
    <w:p w14:paraId="5ABF2065" w14:textId="77777777" w:rsidR="003C2C54" w:rsidRPr="00972CB8" w:rsidRDefault="003C2C54" w:rsidP="003C2C54">
      <w:pPr>
        <w:pStyle w:val="Doc-text2"/>
        <w:pBdr>
          <w:top w:val="single" w:sz="4" w:space="1" w:color="auto"/>
          <w:left w:val="single" w:sz="4" w:space="4" w:color="auto"/>
          <w:bottom w:val="single" w:sz="4" w:space="1" w:color="auto"/>
          <w:right w:val="single" w:sz="4" w:space="4" w:color="auto"/>
        </w:pBdr>
      </w:pPr>
      <w:r w:rsidRPr="00972CB8">
        <w:t>In DL we have a 2-step mapping of IP flows, in which NAS is responsible for the IPflow-&gt;QOSflow mapping, and AS is responsible for the QOSflow-&gt;DRB mapping (confirmation of SA2 agreement status).</w:t>
      </w:r>
    </w:p>
    <w:p w14:paraId="714AB481" w14:textId="054CAF6C" w:rsidR="003C2C54" w:rsidRPr="00C51E8C" w:rsidRDefault="003C2C54" w:rsidP="003C2C54">
      <w:pPr>
        <w:pStyle w:val="Doc-text2"/>
        <w:pBdr>
          <w:top w:val="single" w:sz="4" w:space="1" w:color="auto"/>
          <w:left w:val="single" w:sz="4" w:space="4" w:color="auto"/>
          <w:bottom w:val="single" w:sz="4" w:space="1" w:color="auto"/>
          <w:right w:val="single" w:sz="4" w:space="4" w:color="auto"/>
        </w:pBdr>
      </w:pPr>
      <w:r w:rsidRPr="00972CB8">
        <w:t>In UL we have a 2-step mapping of IP flows, in which NAS is responsible for the IPflow-&gt;QOSflow mapping, and AS is responsible for the QOSflow-&gt;DRB mapping</w:t>
      </w:r>
      <w:r w:rsidRPr="00C51E8C">
        <w:t>.</w:t>
      </w:r>
    </w:p>
    <w:p w14:paraId="59FBB5B1" w14:textId="69F288BD" w:rsidR="003C2C54" w:rsidRPr="00972CB8" w:rsidRDefault="003C2C54" w:rsidP="003C2C54">
      <w:pPr>
        <w:pStyle w:val="Doc-text2"/>
        <w:pBdr>
          <w:top w:val="single" w:sz="4" w:space="1" w:color="auto"/>
          <w:left w:val="single" w:sz="4" w:space="4" w:color="auto"/>
          <w:bottom w:val="single" w:sz="4" w:space="1" w:color="auto"/>
          <w:right w:val="single" w:sz="4" w:space="4" w:color="auto"/>
        </w:pBdr>
      </w:pPr>
      <w:r w:rsidRPr="00972CB8">
        <w:t xml:space="preserve">DL packets over Uu are marked in band with QOS-flow-id for the purposes of reflective QoS </w:t>
      </w:r>
    </w:p>
    <w:p w14:paraId="287638D2" w14:textId="1874B7F1" w:rsidR="003C2C54" w:rsidRPr="00C51E8C" w:rsidRDefault="003C2C54" w:rsidP="003C2C54">
      <w:pPr>
        <w:pStyle w:val="Doc-text2"/>
        <w:pBdr>
          <w:top w:val="single" w:sz="4" w:space="1" w:color="auto"/>
          <w:left w:val="single" w:sz="4" w:space="4" w:color="auto"/>
          <w:bottom w:val="single" w:sz="4" w:space="1" w:color="auto"/>
          <w:right w:val="single" w:sz="4" w:space="4" w:color="auto"/>
        </w:pBdr>
      </w:pPr>
      <w:r w:rsidRPr="00972CB8">
        <w:t>UL packets over Uu are marked in band with QOS-flow-id for the purposes of marking forwarded packets to the CN.</w:t>
      </w:r>
    </w:p>
    <w:p w14:paraId="5A6E8AE2" w14:textId="77777777" w:rsidR="003C2C54" w:rsidRDefault="003C2C54" w:rsidP="003C2C54">
      <w:pPr>
        <w:pStyle w:val="Doc-text2"/>
        <w:pBdr>
          <w:top w:val="single" w:sz="4" w:space="1" w:color="auto"/>
          <w:left w:val="single" w:sz="4" w:space="4" w:color="auto"/>
          <w:bottom w:val="single" w:sz="4" w:space="1" w:color="auto"/>
          <w:right w:val="single" w:sz="4" w:space="4" w:color="auto"/>
        </w:pBdr>
      </w:pPr>
      <w:r w:rsidRPr="00972CB8">
        <w:t>FFS for bullets 4 and 5 whether it can be semi-statically configured to not include the QOS flow ID in some cases.</w:t>
      </w:r>
    </w:p>
    <w:p w14:paraId="5DD2DB96" w14:textId="77777777" w:rsidR="003C2C54" w:rsidRDefault="003C2C54" w:rsidP="003C2C54">
      <w:pPr>
        <w:pStyle w:val="Doc-text2"/>
        <w:pBdr>
          <w:top w:val="single" w:sz="4" w:space="1" w:color="auto"/>
          <w:left w:val="single" w:sz="4" w:space="4" w:color="auto"/>
          <w:bottom w:val="single" w:sz="4" w:space="1" w:color="auto"/>
          <w:right w:val="single" w:sz="4" w:space="4" w:color="auto"/>
        </w:pBdr>
      </w:pPr>
      <w:r>
        <w:t xml:space="preserve">FFS for bullets 4 and 5 whether it might be possible to use a shorter id over the radio compared to that received from the CN. This is a stage 3 issue. </w:t>
      </w:r>
    </w:p>
    <w:p w14:paraId="50CCBF4C" w14:textId="77777777" w:rsidR="003C2C54" w:rsidRPr="00C51E8C" w:rsidRDefault="003C2C54" w:rsidP="003C2C54">
      <w:pPr>
        <w:pStyle w:val="Doc-text2"/>
        <w:pBdr>
          <w:top w:val="single" w:sz="4" w:space="1" w:color="auto"/>
          <w:left w:val="single" w:sz="4" w:space="4" w:color="auto"/>
          <w:bottom w:val="single" w:sz="4" w:space="1" w:color="auto"/>
          <w:right w:val="single" w:sz="4" w:space="4" w:color="auto"/>
        </w:pBdr>
      </w:pPr>
      <w:r w:rsidRPr="00972CB8">
        <w:t>For reflective QoS, the UE determines QoS Flow ID to DRB mapping in the uplink based on the downlink packets received within a DRB and applies those filters for mapping uplink Flows to DRBs</w:t>
      </w:r>
      <w:r w:rsidRPr="00C51E8C">
        <w:t>.</w:t>
      </w:r>
    </w:p>
    <w:p w14:paraId="59D3A40B" w14:textId="3C7348EB" w:rsidR="003C2C54" w:rsidRPr="00C51E8C" w:rsidRDefault="003C2C54" w:rsidP="003C2C54">
      <w:pPr>
        <w:pStyle w:val="Doc-text2"/>
        <w:pBdr>
          <w:top w:val="single" w:sz="4" w:space="1" w:color="auto"/>
          <w:left w:val="single" w:sz="4" w:space="4" w:color="auto"/>
          <w:bottom w:val="single" w:sz="4" w:space="1" w:color="auto"/>
          <w:right w:val="single" w:sz="4" w:space="4" w:color="auto"/>
        </w:pBdr>
      </w:pPr>
      <w:r w:rsidRPr="00972CB8">
        <w:t>The UE "continuously" monitors the QoS Flow ID in downlink PDCP packets and updates the reflective QoS Flow ID to DRB mapping in the uplink accordingly.</w:t>
      </w:r>
    </w:p>
    <w:p w14:paraId="454A5C89" w14:textId="2DC13F95" w:rsidR="003C2C54" w:rsidRDefault="003C2C54" w:rsidP="003C2C54">
      <w:pPr>
        <w:pStyle w:val="Doc-text2"/>
        <w:pBdr>
          <w:top w:val="single" w:sz="4" w:space="1" w:color="auto"/>
          <w:left w:val="single" w:sz="4" w:space="4" w:color="auto"/>
          <w:bottom w:val="single" w:sz="4" w:space="1" w:color="auto"/>
          <w:right w:val="single" w:sz="4" w:space="4" w:color="auto"/>
        </w:pBdr>
      </w:pPr>
      <w:r w:rsidRPr="00972CB8">
        <w:t>RRC can configure an uplink mapping</w:t>
      </w:r>
    </w:p>
    <w:p w14:paraId="411F4BA6" w14:textId="77777777" w:rsidR="003C2C54" w:rsidRPr="00C51E8C" w:rsidRDefault="003C2C54" w:rsidP="003C2C54">
      <w:pPr>
        <w:pStyle w:val="Doc-text2"/>
        <w:pBdr>
          <w:top w:val="single" w:sz="4" w:space="1" w:color="auto"/>
          <w:left w:val="single" w:sz="4" w:space="4" w:color="auto"/>
          <w:bottom w:val="single" w:sz="4" w:space="1" w:color="auto"/>
          <w:right w:val="single" w:sz="4" w:space="4" w:color="auto"/>
        </w:pBdr>
      </w:pPr>
      <w:r w:rsidRPr="00972CB8">
        <w:t>FFS The precedence of the RRC configured mapping and reflective QoS (e.g. can reflective QoS update an RRC configured mapping)</w:t>
      </w:r>
    </w:p>
    <w:p w14:paraId="68A5F34C" w14:textId="77777777" w:rsidR="003C2C54" w:rsidRPr="00972CB8" w:rsidRDefault="003C2C54" w:rsidP="003C2C54">
      <w:pPr>
        <w:pStyle w:val="Doc-text2"/>
        <w:pBdr>
          <w:top w:val="single" w:sz="4" w:space="1" w:color="auto"/>
          <w:left w:val="single" w:sz="4" w:space="4" w:color="auto"/>
          <w:bottom w:val="single" w:sz="4" w:space="1" w:color="auto"/>
          <w:right w:val="single" w:sz="4" w:space="4" w:color="auto"/>
        </w:pBdr>
      </w:pPr>
      <w:r w:rsidRPr="00972CB8">
        <w:t>Working assumption:</w:t>
      </w:r>
    </w:p>
    <w:p w14:paraId="41739C33" w14:textId="77777777" w:rsidR="003C2C54" w:rsidRDefault="003C2C54" w:rsidP="003C2C54">
      <w:pPr>
        <w:pStyle w:val="Doc-text2"/>
        <w:pBdr>
          <w:top w:val="single" w:sz="4" w:space="1" w:color="auto"/>
          <w:left w:val="single" w:sz="4" w:space="4" w:color="auto"/>
          <w:bottom w:val="single" w:sz="4" w:space="1" w:color="auto"/>
          <w:right w:val="single" w:sz="4" w:space="4" w:color="auto"/>
        </w:pBdr>
      </w:pPr>
      <w:r w:rsidRPr="00972CB8">
        <w:tab/>
        <w:t>If an incoming UL packet does not match a QoS Flow ID to DRB mapping (neither a configured nor a determined via reflective QoS), the UE shall map that packet to the default DRB of the PDU session.</w:t>
      </w:r>
    </w:p>
    <w:p w14:paraId="41E9CB0B" w14:textId="3064C840" w:rsidR="003C2C54" w:rsidRDefault="009613DA" w:rsidP="003C2C54">
      <w:pPr>
        <w:pStyle w:val="Doc-text2"/>
        <w:pBdr>
          <w:top w:val="single" w:sz="4" w:space="1" w:color="auto"/>
          <w:left w:val="single" w:sz="4" w:space="4" w:color="auto"/>
          <w:bottom w:val="single" w:sz="4" w:space="1" w:color="auto"/>
          <w:right w:val="single" w:sz="4" w:space="4" w:color="auto"/>
        </w:pBdr>
      </w:pPr>
      <w:r>
        <w:t>FFS whether the QoS field is added by the PDCP or a new protocol layer above PDCP.</w:t>
      </w:r>
    </w:p>
    <w:p w14:paraId="7D3F0160" w14:textId="77777777" w:rsidR="003C2C54" w:rsidRDefault="003C2C54" w:rsidP="003C2C54">
      <w:pPr>
        <w:pStyle w:val="Doc-text2"/>
      </w:pPr>
    </w:p>
    <w:p w14:paraId="7524B1B0" w14:textId="25FF1274" w:rsidR="003C2C54" w:rsidRPr="009613DA" w:rsidRDefault="009613DA" w:rsidP="003C2C54">
      <w:pPr>
        <w:rPr>
          <w:rFonts w:ascii="Arial" w:eastAsia="MS Mincho" w:hAnsi="Arial"/>
          <w:szCs w:val="24"/>
        </w:rPr>
      </w:pPr>
      <w:r>
        <w:rPr>
          <w:rFonts w:ascii="Arial" w:eastAsia="MS Mincho" w:hAnsi="Arial"/>
          <w:szCs w:val="24"/>
        </w:rPr>
        <w:t>While some of the FFS issues are expected to be dealt with during the WI phase, a few remaining issues related to reflective QoS, listed below, can be addressed during the SI.</w:t>
      </w:r>
    </w:p>
    <w:p w14:paraId="1BC1A9D8" w14:textId="77777777" w:rsidR="003C2C54" w:rsidRDefault="003C2C54" w:rsidP="003C2C54">
      <w:pPr>
        <w:pStyle w:val="Doc-text2"/>
      </w:pPr>
    </w:p>
    <w:p w14:paraId="7AED7F01" w14:textId="77777777" w:rsidR="009613DA" w:rsidRDefault="009613DA" w:rsidP="009613DA">
      <w:pPr>
        <w:pStyle w:val="Doc-text2"/>
        <w:pBdr>
          <w:top w:val="single" w:sz="4" w:space="1" w:color="auto"/>
          <w:left w:val="single" w:sz="4" w:space="4" w:color="auto"/>
          <w:bottom w:val="single" w:sz="4" w:space="0" w:color="auto"/>
          <w:right w:val="single" w:sz="4" w:space="4" w:color="auto"/>
        </w:pBdr>
      </w:pPr>
      <w:r>
        <w:t>FFS whether the QoS field is added by the PDCP or a new protocol layer above PDCP.</w:t>
      </w:r>
    </w:p>
    <w:p w14:paraId="735B7269" w14:textId="77777777" w:rsidR="009613DA" w:rsidRDefault="009613DA" w:rsidP="009613DA">
      <w:pPr>
        <w:pStyle w:val="Doc-text2"/>
        <w:pBdr>
          <w:top w:val="single" w:sz="4" w:space="1" w:color="auto"/>
          <w:left w:val="single" w:sz="4" w:space="4" w:color="auto"/>
          <w:bottom w:val="single" w:sz="4" w:space="0" w:color="auto"/>
          <w:right w:val="single" w:sz="4" w:space="4" w:color="auto"/>
        </w:pBdr>
      </w:pPr>
    </w:p>
    <w:p w14:paraId="7F222D7C" w14:textId="77777777" w:rsidR="009613DA" w:rsidRPr="00C51E8C" w:rsidRDefault="009613DA" w:rsidP="009613DA">
      <w:pPr>
        <w:pStyle w:val="Doc-text2"/>
        <w:pBdr>
          <w:top w:val="single" w:sz="4" w:space="1" w:color="auto"/>
          <w:left w:val="single" w:sz="4" w:space="4" w:color="auto"/>
          <w:bottom w:val="single" w:sz="4" w:space="0" w:color="auto"/>
          <w:right w:val="single" w:sz="4" w:space="4" w:color="auto"/>
        </w:pBdr>
      </w:pPr>
      <w:r w:rsidRPr="00972CB8">
        <w:t>FFS The precedence of the RRC configured mapping and reflective QoS (e.g. can reflective QoS update an RRC configured mapping)</w:t>
      </w:r>
    </w:p>
    <w:p w14:paraId="2C4930CC" w14:textId="4573A589" w:rsidR="003C2C54" w:rsidRPr="00972CB8" w:rsidRDefault="003C2C54" w:rsidP="009613DA">
      <w:pPr>
        <w:pStyle w:val="Doc-text2"/>
        <w:pBdr>
          <w:top w:val="single" w:sz="4" w:space="1" w:color="auto"/>
          <w:left w:val="single" w:sz="4" w:space="4" w:color="auto"/>
          <w:bottom w:val="single" w:sz="4" w:space="0" w:color="auto"/>
          <w:right w:val="single" w:sz="4" w:space="4" w:color="auto"/>
        </w:pBdr>
      </w:pPr>
    </w:p>
    <w:p w14:paraId="0CF05C1B" w14:textId="77777777" w:rsidR="003C2C54" w:rsidRDefault="003C2C54" w:rsidP="003C2C54">
      <w:pPr>
        <w:pStyle w:val="Doc-text2"/>
      </w:pPr>
    </w:p>
    <w:p w14:paraId="569CDC60" w14:textId="51E546FD" w:rsidR="003C2C54" w:rsidRPr="007276DD" w:rsidRDefault="009613DA" w:rsidP="00412526">
      <w:pPr>
        <w:pStyle w:val="Doc-text2"/>
        <w:tabs>
          <w:tab w:val="left" w:pos="340"/>
        </w:tabs>
        <w:ind w:left="0" w:firstLine="0"/>
        <w:jc w:val="both"/>
      </w:pPr>
      <w:r>
        <w:t>In this contribution, we provide some opinions on the above FFS topics.</w:t>
      </w:r>
    </w:p>
    <w:p w14:paraId="0B22CA1D" w14:textId="3DC04F6B" w:rsidR="00A62FD5" w:rsidRPr="00E73033" w:rsidRDefault="00972E3C" w:rsidP="00E73033">
      <w:pPr>
        <w:pStyle w:val="Heading1"/>
        <w:rPr>
          <w:lang w:val="en-US" w:eastAsia="ko-KR"/>
        </w:rPr>
      </w:pPr>
      <w:r>
        <w:rPr>
          <w:lang w:val="en-US" w:eastAsia="ko-KR"/>
        </w:rPr>
        <w:t xml:space="preserve">2 </w:t>
      </w:r>
      <w:r w:rsidR="00114BBE">
        <w:rPr>
          <w:lang w:val="en-US" w:eastAsia="ko-KR"/>
        </w:rPr>
        <w:t>Discussion</w:t>
      </w:r>
    </w:p>
    <w:p w14:paraId="531B8EF4" w14:textId="0D717DA4" w:rsidR="009613DA" w:rsidRPr="00B13F2C" w:rsidRDefault="009613DA" w:rsidP="009613DA">
      <w:pPr>
        <w:pStyle w:val="Heading2"/>
        <w:ind w:left="576" w:hanging="576"/>
        <w:rPr>
          <w:lang w:eastAsia="ja-JP"/>
        </w:rPr>
      </w:pPr>
      <w:bookmarkStart w:id="3" w:name="_Toc460841964"/>
      <w:r>
        <w:rPr>
          <w:lang w:eastAsia="ja-JP"/>
        </w:rPr>
        <w:t>2</w:t>
      </w:r>
      <w:r w:rsidRPr="00B13F2C">
        <w:rPr>
          <w:rFonts w:hint="eastAsia"/>
          <w:lang w:eastAsia="ja-JP"/>
        </w:rPr>
        <w:t>.1</w:t>
      </w:r>
      <w:r w:rsidRPr="00B13F2C">
        <w:rPr>
          <w:rFonts w:hint="eastAsia"/>
          <w:lang w:eastAsia="ja-JP"/>
        </w:rPr>
        <w:tab/>
      </w:r>
      <w:bookmarkEnd w:id="3"/>
      <w:r>
        <w:rPr>
          <w:lang w:eastAsia="ja-JP"/>
        </w:rPr>
        <w:t>QoS flow identity placement</w:t>
      </w:r>
    </w:p>
    <w:p w14:paraId="62ADC848" w14:textId="1D123CF1" w:rsidR="009613DA" w:rsidRDefault="009613DA" w:rsidP="00392F85">
      <w:pPr>
        <w:pStyle w:val="Doc-text2"/>
        <w:tabs>
          <w:tab w:val="left" w:pos="340"/>
        </w:tabs>
        <w:ind w:left="0" w:firstLine="0"/>
        <w:jc w:val="both"/>
      </w:pPr>
      <w:r>
        <w:t>There appear to be two possible options for how the QoS flow ID concept can be implemented in the NR UP stack.</w:t>
      </w:r>
    </w:p>
    <w:p w14:paraId="0AB8A2A1" w14:textId="77777777" w:rsidR="009613DA" w:rsidRDefault="009613DA" w:rsidP="00392F85">
      <w:pPr>
        <w:pStyle w:val="Doc-text2"/>
        <w:tabs>
          <w:tab w:val="left" w:pos="340"/>
        </w:tabs>
        <w:ind w:left="0" w:firstLine="0"/>
        <w:jc w:val="both"/>
      </w:pPr>
    </w:p>
    <w:p w14:paraId="20E35FFA" w14:textId="4F53FC76" w:rsidR="00392F85" w:rsidRDefault="009613DA" w:rsidP="00392F85">
      <w:pPr>
        <w:pStyle w:val="Doc-text2"/>
        <w:tabs>
          <w:tab w:val="left" w:pos="340"/>
        </w:tabs>
        <w:ind w:left="0" w:firstLine="0"/>
        <w:jc w:val="both"/>
      </w:pPr>
      <w:r>
        <w:t>Option 1: The QoS flow ID is added by a separate layer that resides above the PDCP layer.</w:t>
      </w:r>
    </w:p>
    <w:p w14:paraId="4C861803" w14:textId="77777777" w:rsidR="009613DA" w:rsidRDefault="009613DA" w:rsidP="00392F85">
      <w:pPr>
        <w:pStyle w:val="Doc-text2"/>
        <w:tabs>
          <w:tab w:val="left" w:pos="340"/>
        </w:tabs>
        <w:ind w:left="0" w:firstLine="0"/>
        <w:jc w:val="both"/>
      </w:pPr>
    </w:p>
    <w:p w14:paraId="64091EBF" w14:textId="4A25DD56" w:rsidR="009613DA" w:rsidRDefault="009613DA" w:rsidP="00392F85">
      <w:pPr>
        <w:pStyle w:val="Doc-text2"/>
        <w:tabs>
          <w:tab w:val="left" w:pos="340"/>
        </w:tabs>
        <w:ind w:left="0" w:firstLine="0"/>
        <w:jc w:val="both"/>
      </w:pPr>
      <w:r>
        <w:t>Option 2: The QoS flow ID is added as an additional header field in the PDCP layer.</w:t>
      </w:r>
    </w:p>
    <w:p w14:paraId="4CED6418" w14:textId="77777777" w:rsidR="009613DA" w:rsidRDefault="009613DA" w:rsidP="00392F85">
      <w:pPr>
        <w:pStyle w:val="Doc-text2"/>
        <w:tabs>
          <w:tab w:val="left" w:pos="340"/>
        </w:tabs>
        <w:ind w:left="0" w:firstLine="0"/>
        <w:jc w:val="both"/>
      </w:pPr>
    </w:p>
    <w:p w14:paraId="212219EF" w14:textId="77777777" w:rsidR="00AC5F6D" w:rsidRDefault="009613DA" w:rsidP="00392F85">
      <w:pPr>
        <w:pStyle w:val="Doc-text2"/>
        <w:tabs>
          <w:tab w:val="left" w:pos="340"/>
        </w:tabs>
        <w:ind w:left="0" w:firstLine="0"/>
        <w:jc w:val="both"/>
      </w:pPr>
      <w:r>
        <w:lastRenderedPageBreak/>
        <w:t>In the sequel, we discuss</w:t>
      </w:r>
      <w:r w:rsidR="00AC5F6D">
        <w:t xml:space="preserve"> the pros and cons of both approaches.</w:t>
      </w:r>
    </w:p>
    <w:p w14:paraId="08F7D4B7" w14:textId="77777777" w:rsidR="00AC5F6D" w:rsidRDefault="00AC5F6D" w:rsidP="00392F85">
      <w:pPr>
        <w:pStyle w:val="Doc-text2"/>
        <w:tabs>
          <w:tab w:val="left" w:pos="340"/>
        </w:tabs>
        <w:ind w:left="0" w:firstLine="0"/>
        <w:jc w:val="both"/>
      </w:pPr>
      <w:r>
        <w:t>Using a new layer for adding the QoS flow ID tag (Option 1) provides the following benefits.</w:t>
      </w:r>
    </w:p>
    <w:p w14:paraId="29A9064F" w14:textId="44DF8A4B" w:rsidR="009613DA" w:rsidRDefault="009613DA" w:rsidP="00392F85">
      <w:pPr>
        <w:pStyle w:val="Doc-text2"/>
        <w:tabs>
          <w:tab w:val="left" w:pos="340"/>
        </w:tabs>
        <w:ind w:left="0" w:firstLine="0"/>
        <w:jc w:val="both"/>
      </w:pPr>
    </w:p>
    <w:p w14:paraId="36600EC5" w14:textId="008E38F3" w:rsidR="009613DA" w:rsidRDefault="009613DA" w:rsidP="00392F85">
      <w:pPr>
        <w:pStyle w:val="Doc-text2"/>
        <w:tabs>
          <w:tab w:val="left" w:pos="340"/>
        </w:tabs>
        <w:ind w:left="0" w:firstLine="0"/>
        <w:jc w:val="both"/>
      </w:pPr>
      <w:r w:rsidRPr="009613DA">
        <w:rPr>
          <w:b/>
        </w:rPr>
        <w:t>New functionality:</w:t>
      </w:r>
      <w:r>
        <w:t xml:space="preserve"> The QoS flow ID tagging involves new functionality (e.g., monitoring the QoS flow ID in downlink packets to appropriately tag uplink packets) which is not part of the PDCP layer. </w:t>
      </w:r>
    </w:p>
    <w:p w14:paraId="6B2B6F75" w14:textId="77777777" w:rsidR="009613DA" w:rsidRDefault="009613DA" w:rsidP="00392F85">
      <w:pPr>
        <w:pStyle w:val="Doc-text2"/>
        <w:tabs>
          <w:tab w:val="left" w:pos="340"/>
        </w:tabs>
        <w:ind w:left="0" w:firstLine="0"/>
        <w:jc w:val="both"/>
      </w:pPr>
    </w:p>
    <w:p w14:paraId="7C5FC9A5" w14:textId="0CB4A273" w:rsidR="009613DA" w:rsidRDefault="009613DA" w:rsidP="00392F85">
      <w:pPr>
        <w:pStyle w:val="Doc-text2"/>
        <w:tabs>
          <w:tab w:val="left" w:pos="340"/>
        </w:tabs>
        <w:ind w:left="0" w:firstLine="0"/>
        <w:jc w:val="both"/>
      </w:pPr>
      <w:r w:rsidRPr="009613DA">
        <w:rPr>
          <w:b/>
        </w:rPr>
        <w:t>Per UE vs per DRB:</w:t>
      </w:r>
      <w:r>
        <w:t xml:space="preserve"> It can be argued that mapping QoS flows to DRBs is a function that needs to be done for all packets, and should be a done by an entity which is per UE rather than per DRB. Since PDCP layer (assuming LTE baseline) is per DRB, it seems that a separate layer is justified.</w:t>
      </w:r>
    </w:p>
    <w:p w14:paraId="31E080A9" w14:textId="77777777" w:rsidR="009613DA" w:rsidRDefault="009613DA" w:rsidP="00392F85">
      <w:pPr>
        <w:pStyle w:val="Doc-text2"/>
        <w:tabs>
          <w:tab w:val="left" w:pos="340"/>
        </w:tabs>
        <w:ind w:left="0" w:firstLine="0"/>
        <w:jc w:val="both"/>
      </w:pPr>
    </w:p>
    <w:p w14:paraId="08C8BB18" w14:textId="360DB035" w:rsidR="009613DA" w:rsidRDefault="009613DA" w:rsidP="00392F85">
      <w:pPr>
        <w:pStyle w:val="Doc-text2"/>
        <w:tabs>
          <w:tab w:val="left" w:pos="340"/>
        </w:tabs>
        <w:ind w:left="0" w:firstLine="0"/>
        <w:jc w:val="both"/>
      </w:pPr>
      <w:r w:rsidRPr="009613DA">
        <w:rPr>
          <w:b/>
        </w:rPr>
        <w:t>Future proof-ness:</w:t>
      </w:r>
      <w:r>
        <w:t xml:space="preserve"> At this time the QoS flow ID is only used to provide reflective QoS functionality. However, the field may also be used for other purposes (e.g., sub-DRB QoS differentiation) that are not completely clear at this time. A separate layer will provide a clean interface so that these future improvements, if any, do not impact the NR PDCP layer.</w:t>
      </w:r>
    </w:p>
    <w:p w14:paraId="5558778E" w14:textId="77777777" w:rsidR="009613DA" w:rsidRDefault="009613DA" w:rsidP="00392F85">
      <w:pPr>
        <w:pStyle w:val="Doc-text2"/>
        <w:tabs>
          <w:tab w:val="left" w:pos="340"/>
        </w:tabs>
        <w:ind w:left="0" w:firstLine="0"/>
        <w:jc w:val="both"/>
      </w:pPr>
    </w:p>
    <w:p w14:paraId="1A3C0DE7" w14:textId="4EC94A65" w:rsidR="00AC5F6D" w:rsidRDefault="00AC5F6D" w:rsidP="00392F85">
      <w:pPr>
        <w:pStyle w:val="Doc-text2"/>
        <w:tabs>
          <w:tab w:val="left" w:pos="340"/>
        </w:tabs>
        <w:ind w:left="0" w:firstLine="0"/>
        <w:jc w:val="both"/>
      </w:pPr>
    </w:p>
    <w:p w14:paraId="0CEE2945" w14:textId="2B026B1D" w:rsidR="00AC5F6D" w:rsidRDefault="00AC5F6D" w:rsidP="00392F85">
      <w:pPr>
        <w:pStyle w:val="Doc-text2"/>
        <w:tabs>
          <w:tab w:val="left" w:pos="340"/>
        </w:tabs>
        <w:ind w:left="0" w:firstLine="0"/>
        <w:jc w:val="both"/>
      </w:pPr>
      <w:r>
        <w:t>On the other hand, enhancing the PDCP layer (Option 2) has the following advantages.</w:t>
      </w:r>
    </w:p>
    <w:p w14:paraId="6E14B220" w14:textId="77777777" w:rsidR="00AC5F6D" w:rsidRDefault="00AC5F6D" w:rsidP="00392F85">
      <w:pPr>
        <w:pStyle w:val="Doc-text2"/>
        <w:tabs>
          <w:tab w:val="left" w:pos="340"/>
        </w:tabs>
        <w:ind w:left="0" w:firstLine="0"/>
        <w:jc w:val="both"/>
      </w:pPr>
    </w:p>
    <w:p w14:paraId="16D40A2F" w14:textId="1B37D4CB" w:rsidR="00AC5F6D" w:rsidRDefault="00AC5F6D" w:rsidP="00392F85">
      <w:pPr>
        <w:pStyle w:val="Doc-text2"/>
        <w:tabs>
          <w:tab w:val="left" w:pos="340"/>
        </w:tabs>
        <w:ind w:left="0" w:firstLine="0"/>
        <w:jc w:val="both"/>
      </w:pPr>
      <w:r w:rsidRPr="00BF18E9">
        <w:rPr>
          <w:b/>
        </w:rPr>
        <w:t>Less architectural impact:</w:t>
      </w:r>
      <w:r>
        <w:t xml:space="preserve"> Adding a new field to the header of an existing layer will </w:t>
      </w:r>
      <w:r w:rsidR="002177E3">
        <w:t xml:space="preserve">allow NR to retain the three layer UP architecture of LTE and </w:t>
      </w:r>
      <w:r>
        <w:t>have less specification impact</w:t>
      </w:r>
      <w:r w:rsidR="002177E3">
        <w:t>.</w:t>
      </w:r>
    </w:p>
    <w:p w14:paraId="4F625BBF" w14:textId="77777777" w:rsidR="00AC5F6D" w:rsidRDefault="00AC5F6D" w:rsidP="00392F85">
      <w:pPr>
        <w:pStyle w:val="Doc-text2"/>
        <w:tabs>
          <w:tab w:val="left" w:pos="340"/>
        </w:tabs>
        <w:ind w:left="0" w:firstLine="0"/>
        <w:jc w:val="both"/>
      </w:pPr>
    </w:p>
    <w:p w14:paraId="76235AA5" w14:textId="35A3BD67" w:rsidR="00AC5F6D" w:rsidRDefault="00AC5F6D" w:rsidP="00392F85">
      <w:pPr>
        <w:pStyle w:val="Doc-text2"/>
        <w:tabs>
          <w:tab w:val="left" w:pos="340"/>
        </w:tabs>
        <w:ind w:left="0" w:firstLine="0"/>
        <w:jc w:val="both"/>
      </w:pPr>
      <w:r w:rsidRPr="00BF18E9">
        <w:rPr>
          <w:b/>
        </w:rPr>
        <w:t>ROHC operation:</w:t>
      </w:r>
      <w:r>
        <w:t xml:space="preserve"> No impact on ROHC is foreseen with this approach. With Option 1, ROHC needs to be modified to deal with the “tagged” IP packets rather than IP packets directly as done today.</w:t>
      </w:r>
    </w:p>
    <w:p w14:paraId="3C3418AF" w14:textId="77777777" w:rsidR="00AC5F6D" w:rsidRDefault="00AC5F6D" w:rsidP="00392F85">
      <w:pPr>
        <w:pStyle w:val="Doc-text2"/>
        <w:tabs>
          <w:tab w:val="left" w:pos="340"/>
        </w:tabs>
        <w:ind w:left="0" w:firstLine="0"/>
        <w:jc w:val="both"/>
      </w:pPr>
    </w:p>
    <w:p w14:paraId="65A5EB5D" w14:textId="555F3A88" w:rsidR="00AC5F6D" w:rsidRDefault="00AC5F6D" w:rsidP="00392F85">
      <w:pPr>
        <w:pStyle w:val="Doc-text2"/>
        <w:tabs>
          <w:tab w:val="left" w:pos="340"/>
        </w:tabs>
        <w:ind w:left="0" w:firstLine="0"/>
        <w:jc w:val="both"/>
      </w:pPr>
      <w:r w:rsidRPr="00BF18E9">
        <w:rPr>
          <w:b/>
        </w:rPr>
        <w:t>Pre-deciphering optimization:</w:t>
      </w:r>
      <w:r>
        <w:t xml:space="preserve"> Since the PDCP header is not encrypted, the receiver is aware of the QoS flow ID before performing decryption, which may potentially be useful for some processing optimization.</w:t>
      </w:r>
    </w:p>
    <w:p w14:paraId="254EB587" w14:textId="77777777" w:rsidR="009613DA" w:rsidRDefault="009613DA" w:rsidP="00392F85">
      <w:pPr>
        <w:pStyle w:val="Doc-text2"/>
        <w:tabs>
          <w:tab w:val="left" w:pos="340"/>
        </w:tabs>
        <w:ind w:left="0" w:firstLine="0"/>
        <w:jc w:val="both"/>
      </w:pPr>
    </w:p>
    <w:p w14:paraId="642A389B" w14:textId="23B2E7DF" w:rsidR="00AC5F6D" w:rsidRDefault="00AC5F6D" w:rsidP="00AC5F6D">
      <w:pPr>
        <w:pStyle w:val="Doc-text2"/>
        <w:tabs>
          <w:tab w:val="left" w:pos="340"/>
        </w:tabs>
        <w:ind w:left="0" w:firstLine="0"/>
        <w:jc w:val="both"/>
      </w:pPr>
      <w:r>
        <w:t>Finally, from the UE point of view, there does not seem to be much difference in implementation complexity between options 1 and 2.</w:t>
      </w:r>
    </w:p>
    <w:p w14:paraId="4BA06AB3" w14:textId="77777777" w:rsidR="00AC5F6D" w:rsidRDefault="00AC5F6D" w:rsidP="00392F85">
      <w:pPr>
        <w:pStyle w:val="Doc-text2"/>
        <w:tabs>
          <w:tab w:val="left" w:pos="340"/>
        </w:tabs>
        <w:ind w:left="0" w:firstLine="0"/>
        <w:jc w:val="both"/>
      </w:pPr>
    </w:p>
    <w:p w14:paraId="4C76405D" w14:textId="217619E6" w:rsidR="009613DA" w:rsidRDefault="00AC5F6D" w:rsidP="00392F85">
      <w:pPr>
        <w:pStyle w:val="Doc-text2"/>
        <w:tabs>
          <w:tab w:val="left" w:pos="340"/>
        </w:tabs>
        <w:ind w:left="0" w:firstLine="0"/>
        <w:jc w:val="both"/>
      </w:pPr>
      <w:r>
        <w:t>We would like RAN2 to consider the above discussion in deciding between Option 1 and Option 2.</w:t>
      </w:r>
    </w:p>
    <w:p w14:paraId="6F901D8D" w14:textId="77777777" w:rsidR="009613DA" w:rsidRDefault="009613DA" w:rsidP="00392F85">
      <w:pPr>
        <w:pStyle w:val="Doc-text2"/>
        <w:tabs>
          <w:tab w:val="left" w:pos="340"/>
        </w:tabs>
        <w:ind w:left="0" w:firstLine="0"/>
        <w:jc w:val="both"/>
      </w:pPr>
    </w:p>
    <w:p w14:paraId="2891426B" w14:textId="4ACC55C2" w:rsidR="009613DA" w:rsidRDefault="009613DA" w:rsidP="00392F85">
      <w:pPr>
        <w:pStyle w:val="Doc-text2"/>
        <w:tabs>
          <w:tab w:val="left" w:pos="340"/>
        </w:tabs>
        <w:ind w:left="0" w:firstLine="0"/>
        <w:jc w:val="both"/>
        <w:rPr>
          <w:b/>
        </w:rPr>
      </w:pPr>
      <w:r w:rsidRPr="009613DA">
        <w:rPr>
          <w:b/>
        </w:rPr>
        <w:t xml:space="preserve">Proposal 1: </w:t>
      </w:r>
      <w:r w:rsidR="00AC5F6D">
        <w:rPr>
          <w:b/>
        </w:rPr>
        <w:t>RAN2 is requested to consider the pros and cons discussed in this document to decide whether to add a new layer to add the QoS flow ID</w:t>
      </w:r>
      <w:r w:rsidR="00791715">
        <w:rPr>
          <w:b/>
        </w:rPr>
        <w:t>,</w:t>
      </w:r>
      <w:r w:rsidR="00AC5F6D">
        <w:rPr>
          <w:b/>
        </w:rPr>
        <w:t xml:space="preserve"> or enhance the PDCP layer.</w:t>
      </w:r>
    </w:p>
    <w:p w14:paraId="28E6986C" w14:textId="77777777" w:rsidR="009613DA" w:rsidRDefault="009613DA" w:rsidP="00392F85">
      <w:pPr>
        <w:pStyle w:val="Doc-text2"/>
        <w:tabs>
          <w:tab w:val="left" w:pos="340"/>
        </w:tabs>
        <w:ind w:left="0" w:firstLine="0"/>
        <w:jc w:val="both"/>
        <w:rPr>
          <w:b/>
        </w:rPr>
      </w:pPr>
    </w:p>
    <w:p w14:paraId="31723E01" w14:textId="7387F729" w:rsidR="009613DA" w:rsidRDefault="009613DA" w:rsidP="009613DA">
      <w:pPr>
        <w:pStyle w:val="Heading2"/>
        <w:ind w:left="576" w:hanging="576"/>
        <w:rPr>
          <w:lang w:eastAsia="ja-JP"/>
        </w:rPr>
      </w:pPr>
      <w:r>
        <w:rPr>
          <w:lang w:eastAsia="ja-JP"/>
        </w:rPr>
        <w:t>2</w:t>
      </w:r>
      <w:r>
        <w:rPr>
          <w:rFonts w:hint="eastAsia"/>
          <w:lang w:eastAsia="ja-JP"/>
        </w:rPr>
        <w:t>.2</w:t>
      </w:r>
      <w:r w:rsidRPr="00B13F2C">
        <w:rPr>
          <w:rFonts w:hint="eastAsia"/>
          <w:lang w:eastAsia="ja-JP"/>
        </w:rPr>
        <w:tab/>
      </w:r>
      <w:r>
        <w:rPr>
          <w:lang w:eastAsia="ja-JP"/>
        </w:rPr>
        <w:t>Precedence between RRC configured mapping and reflective QoS</w:t>
      </w:r>
    </w:p>
    <w:p w14:paraId="267FD3AD" w14:textId="77777777" w:rsidR="009613DA" w:rsidRDefault="009613DA" w:rsidP="009613DA">
      <w:pPr>
        <w:rPr>
          <w:rFonts w:ascii="Arial" w:eastAsia="MS Mincho" w:hAnsi="Arial"/>
          <w:szCs w:val="24"/>
        </w:rPr>
      </w:pPr>
      <w:r>
        <w:rPr>
          <w:rFonts w:ascii="Arial" w:eastAsia="MS Mincho" w:hAnsi="Arial"/>
          <w:szCs w:val="24"/>
        </w:rPr>
        <w:t>RAN2 has agreed two mechanisms to map QoS flows to DRBs as follows.</w:t>
      </w:r>
    </w:p>
    <w:p w14:paraId="76776B2C" w14:textId="02F9B2F6" w:rsidR="009613DA" w:rsidRPr="009613DA" w:rsidRDefault="009613DA" w:rsidP="009613DA">
      <w:pPr>
        <w:pStyle w:val="ListParagraph"/>
        <w:numPr>
          <w:ilvl w:val="0"/>
          <w:numId w:val="38"/>
        </w:numPr>
        <w:rPr>
          <w:rFonts w:ascii="Arial" w:eastAsia="MS Mincho" w:hAnsi="Arial"/>
          <w:sz w:val="20"/>
          <w:szCs w:val="20"/>
        </w:rPr>
      </w:pPr>
      <w:r w:rsidRPr="009613DA">
        <w:rPr>
          <w:rFonts w:ascii="Arial" w:eastAsia="MS Mincho" w:hAnsi="Arial"/>
          <w:sz w:val="20"/>
          <w:szCs w:val="20"/>
        </w:rPr>
        <w:t xml:space="preserve">RRC configured mapping: </w:t>
      </w:r>
      <w:r>
        <w:rPr>
          <w:rFonts w:ascii="Arial" w:eastAsia="MS Mincho" w:hAnsi="Arial"/>
          <w:sz w:val="20"/>
          <w:szCs w:val="20"/>
        </w:rPr>
        <w:t>g</w:t>
      </w:r>
      <w:r w:rsidRPr="009613DA">
        <w:rPr>
          <w:rFonts w:ascii="Arial" w:eastAsia="MS Mincho" w:hAnsi="Arial"/>
          <w:sz w:val="20"/>
          <w:szCs w:val="20"/>
        </w:rPr>
        <w:t>NB explicitly assigns QoS flows to particular DRB(s) by RRC signalling.</w:t>
      </w:r>
    </w:p>
    <w:p w14:paraId="5AF83E21" w14:textId="521C9821" w:rsidR="009613DA" w:rsidRPr="009613DA" w:rsidRDefault="009613DA" w:rsidP="009613DA">
      <w:pPr>
        <w:pStyle w:val="ListParagraph"/>
        <w:numPr>
          <w:ilvl w:val="0"/>
          <w:numId w:val="38"/>
        </w:numPr>
        <w:rPr>
          <w:rFonts w:ascii="Arial" w:eastAsia="MS Mincho" w:hAnsi="Arial"/>
          <w:sz w:val="20"/>
          <w:szCs w:val="20"/>
        </w:rPr>
      </w:pPr>
      <w:r>
        <w:rPr>
          <w:rFonts w:ascii="Arial" w:eastAsia="MS Mincho" w:hAnsi="Arial"/>
          <w:sz w:val="20"/>
          <w:szCs w:val="20"/>
        </w:rPr>
        <w:t>Reflective QoS: g</w:t>
      </w:r>
      <w:r w:rsidRPr="009613DA">
        <w:rPr>
          <w:rFonts w:ascii="Arial" w:eastAsia="MS Mincho" w:hAnsi="Arial"/>
          <w:sz w:val="20"/>
          <w:szCs w:val="20"/>
        </w:rPr>
        <w:t>NB implicitly assigns QoS flows to particular DRB(s) by tagging downlink packets by QoS flow ID.</w:t>
      </w:r>
    </w:p>
    <w:p w14:paraId="4728AB6F" w14:textId="77777777" w:rsidR="009613DA" w:rsidRPr="009613DA" w:rsidRDefault="009613DA" w:rsidP="009613DA">
      <w:pPr>
        <w:pStyle w:val="ListParagraph"/>
        <w:rPr>
          <w:rFonts w:ascii="Arial" w:eastAsia="MS Mincho" w:hAnsi="Arial"/>
          <w:sz w:val="20"/>
          <w:szCs w:val="24"/>
        </w:rPr>
      </w:pPr>
    </w:p>
    <w:p w14:paraId="546BD456" w14:textId="7D15F36F" w:rsidR="009613DA" w:rsidRDefault="009613DA" w:rsidP="009613DA">
      <w:pPr>
        <w:rPr>
          <w:rFonts w:ascii="Arial" w:eastAsia="MS Mincho" w:hAnsi="Arial"/>
          <w:szCs w:val="24"/>
        </w:rPr>
      </w:pPr>
      <w:r>
        <w:rPr>
          <w:rFonts w:ascii="Arial" w:eastAsia="MS Mincho" w:hAnsi="Arial"/>
          <w:szCs w:val="24"/>
        </w:rPr>
        <w:t xml:space="preserve">We observe that with either of the options above, ultimately it is the gNB that decides which QoS flows get mapped to which DRBs.  </w:t>
      </w:r>
    </w:p>
    <w:p w14:paraId="4FBE48FF" w14:textId="109357A6" w:rsidR="009613DA" w:rsidRPr="009613DA" w:rsidRDefault="009613DA" w:rsidP="009613DA">
      <w:pPr>
        <w:rPr>
          <w:rFonts w:ascii="Arial" w:eastAsia="MS Mincho" w:hAnsi="Arial"/>
          <w:b/>
          <w:szCs w:val="24"/>
        </w:rPr>
      </w:pPr>
      <w:r w:rsidRPr="009613DA">
        <w:rPr>
          <w:rFonts w:ascii="Arial" w:eastAsia="MS Mincho" w:hAnsi="Arial"/>
          <w:b/>
          <w:szCs w:val="24"/>
        </w:rPr>
        <w:t>Observation 1: The gNB can easily ensure that there is no conflict between RRC configured mapping and reflective QoS.</w:t>
      </w:r>
    </w:p>
    <w:p w14:paraId="4E28F058" w14:textId="3534AF73" w:rsidR="009613DA" w:rsidRDefault="009613DA" w:rsidP="009613DA">
      <w:pPr>
        <w:rPr>
          <w:rFonts w:ascii="Arial" w:eastAsia="MS Mincho" w:hAnsi="Arial"/>
          <w:szCs w:val="24"/>
        </w:rPr>
      </w:pPr>
      <w:r>
        <w:rPr>
          <w:rFonts w:ascii="Arial" w:eastAsia="MS Mincho" w:hAnsi="Arial"/>
          <w:szCs w:val="24"/>
        </w:rPr>
        <w:t xml:space="preserve">The question of deciding precedence between RRC configured mapping and reflective QoS only arises if for some reason, the gNB assigns a particular QoS flow to a particular DRB, and then tags some other DRB with the same QoS flow identity. Based on observation 1, it appears that a reasonable gNB implementation will, in fact, not allow such a situation to </w:t>
      </w:r>
      <w:r w:rsidR="00576CD6">
        <w:rPr>
          <w:rFonts w:ascii="Arial" w:eastAsia="MS Mincho" w:hAnsi="Arial"/>
          <w:szCs w:val="24"/>
        </w:rPr>
        <w:t>arise</w:t>
      </w:r>
      <w:r>
        <w:rPr>
          <w:rFonts w:ascii="Arial" w:eastAsia="MS Mincho" w:hAnsi="Arial"/>
          <w:szCs w:val="24"/>
        </w:rPr>
        <w:t>. Accordingly we propose that RAN2 need not consider this issue any further.</w:t>
      </w:r>
    </w:p>
    <w:p w14:paraId="00E6A919" w14:textId="55C10820" w:rsidR="009613DA" w:rsidRPr="009613DA" w:rsidRDefault="009613DA" w:rsidP="009613DA">
      <w:pPr>
        <w:rPr>
          <w:rFonts w:ascii="Arial" w:eastAsia="MS Mincho" w:hAnsi="Arial"/>
          <w:b/>
          <w:szCs w:val="24"/>
        </w:rPr>
      </w:pPr>
      <w:r w:rsidRPr="009613DA">
        <w:rPr>
          <w:rFonts w:ascii="Arial" w:eastAsia="MS Mincho" w:hAnsi="Arial"/>
          <w:b/>
          <w:szCs w:val="24"/>
        </w:rPr>
        <w:t>Proposal 2: The issue of precedence between RRC configured mapping and reflective QoS can be adequately dealt with by gNB implementation, and does not require any specification.</w:t>
      </w:r>
    </w:p>
    <w:p w14:paraId="27DD50BC" w14:textId="77777777" w:rsidR="006C2278" w:rsidRPr="009613DA" w:rsidRDefault="00B54573" w:rsidP="003E1898">
      <w:pPr>
        <w:pStyle w:val="Heading1"/>
        <w:ind w:left="0" w:firstLine="0"/>
        <w:rPr>
          <w:lang w:val="en-US" w:eastAsia="ko-KR"/>
        </w:rPr>
      </w:pPr>
      <w:r w:rsidRPr="009613DA">
        <w:rPr>
          <w:lang w:val="en-US" w:eastAsia="ko-KR"/>
        </w:rPr>
        <w:t>3</w:t>
      </w:r>
      <w:r w:rsidR="00A21903" w:rsidRPr="009613DA">
        <w:rPr>
          <w:lang w:val="en-US" w:eastAsia="ko-KR"/>
        </w:rPr>
        <w:t xml:space="preserve"> </w:t>
      </w:r>
      <w:r w:rsidR="007B611E" w:rsidRPr="009613DA">
        <w:rPr>
          <w:lang w:val="en-US" w:eastAsia="ko-KR"/>
        </w:rPr>
        <w:t>Conclusions</w:t>
      </w:r>
    </w:p>
    <w:p w14:paraId="121FC98A" w14:textId="1C5E988B" w:rsidR="00AC0D07" w:rsidRDefault="00AD575A" w:rsidP="00392F85">
      <w:pPr>
        <w:rPr>
          <w:rFonts w:ascii="Arial" w:eastAsia="MS Mincho" w:hAnsi="Arial"/>
          <w:szCs w:val="24"/>
        </w:rPr>
      </w:pPr>
      <w:r w:rsidRPr="002063D7">
        <w:rPr>
          <w:rFonts w:ascii="Arial" w:eastAsia="MS Mincho" w:hAnsi="Arial"/>
          <w:szCs w:val="24"/>
        </w:rPr>
        <w:t xml:space="preserve">In </w:t>
      </w:r>
      <w:r w:rsidR="00AC0D07">
        <w:rPr>
          <w:rFonts w:ascii="Arial" w:eastAsia="MS Mincho" w:hAnsi="Arial"/>
          <w:szCs w:val="24"/>
        </w:rPr>
        <w:t>thi</w:t>
      </w:r>
      <w:r w:rsidR="009613DA">
        <w:rPr>
          <w:rFonts w:ascii="Arial" w:eastAsia="MS Mincho" w:hAnsi="Arial"/>
          <w:szCs w:val="24"/>
        </w:rPr>
        <w:t>s contribution, we discussed some remaining issues with reflective QoS</w:t>
      </w:r>
      <w:r w:rsidR="00AC0D07" w:rsidRPr="00AC0D07">
        <w:rPr>
          <w:rFonts w:ascii="Arial" w:eastAsia="MS Mincho" w:hAnsi="Arial"/>
          <w:szCs w:val="24"/>
        </w:rPr>
        <w:t>. Our observations and proposals are summarized below.</w:t>
      </w:r>
    </w:p>
    <w:p w14:paraId="1361FD11" w14:textId="413B968F" w:rsidR="00C07B0E" w:rsidRDefault="00AC5F6D" w:rsidP="00AC5F6D">
      <w:pPr>
        <w:pStyle w:val="Doc-text2"/>
        <w:tabs>
          <w:tab w:val="left" w:pos="340"/>
        </w:tabs>
        <w:ind w:left="0" w:firstLine="0"/>
        <w:jc w:val="both"/>
        <w:rPr>
          <w:b/>
        </w:rPr>
      </w:pPr>
      <w:r w:rsidRPr="009613DA">
        <w:rPr>
          <w:b/>
        </w:rPr>
        <w:t xml:space="preserve">Proposal 1: </w:t>
      </w:r>
      <w:r>
        <w:rPr>
          <w:b/>
        </w:rPr>
        <w:t>RAN2 is requested to consider the pros and cons discussed in this document to decide whether to add a new layer to add the QoS flow ID</w:t>
      </w:r>
      <w:r w:rsidR="00791715">
        <w:rPr>
          <w:b/>
        </w:rPr>
        <w:t>,</w:t>
      </w:r>
      <w:r>
        <w:rPr>
          <w:b/>
        </w:rPr>
        <w:t xml:space="preserve"> or enhance the PDCP layer.</w:t>
      </w:r>
    </w:p>
    <w:p w14:paraId="602A272D" w14:textId="77777777" w:rsidR="00AC5F6D" w:rsidRDefault="00AC5F6D" w:rsidP="00BF18E9">
      <w:pPr>
        <w:pStyle w:val="Doc-text2"/>
        <w:tabs>
          <w:tab w:val="left" w:pos="340"/>
        </w:tabs>
        <w:ind w:left="0" w:firstLine="0"/>
        <w:jc w:val="both"/>
      </w:pPr>
    </w:p>
    <w:p w14:paraId="032A2551" w14:textId="0751390E" w:rsidR="009613DA" w:rsidRPr="009613DA" w:rsidRDefault="009613DA" w:rsidP="009613DA">
      <w:pPr>
        <w:rPr>
          <w:rFonts w:ascii="Arial" w:eastAsia="MS Mincho" w:hAnsi="Arial"/>
          <w:b/>
          <w:szCs w:val="24"/>
        </w:rPr>
      </w:pPr>
      <w:r w:rsidRPr="009613DA">
        <w:rPr>
          <w:rFonts w:ascii="Arial" w:eastAsia="MS Mincho" w:hAnsi="Arial"/>
          <w:b/>
          <w:szCs w:val="24"/>
        </w:rPr>
        <w:lastRenderedPageBreak/>
        <w:t>Observation 1: The gNB can easily ensure that there is no conflict between RRC configured mapping and reflective QoS.</w:t>
      </w:r>
    </w:p>
    <w:p w14:paraId="5FBBC3DC" w14:textId="65A06D0F" w:rsidR="001D7E81" w:rsidRPr="00392F85" w:rsidRDefault="009613DA" w:rsidP="009613DA">
      <w:pPr>
        <w:rPr>
          <w:rFonts w:ascii="Arial" w:eastAsia="MS Mincho" w:hAnsi="Arial"/>
          <w:szCs w:val="24"/>
        </w:rPr>
      </w:pPr>
      <w:r w:rsidRPr="009613DA">
        <w:rPr>
          <w:rFonts w:ascii="Arial" w:eastAsia="MS Mincho" w:hAnsi="Arial"/>
          <w:b/>
          <w:szCs w:val="24"/>
        </w:rPr>
        <w:t>Proposal 2: The issue of precedence between RRC configured mapping and reflective QoS can be adequately dealt with by gNB implementation, and does not require any specification.</w:t>
      </w:r>
      <w:r w:rsidRPr="00AC0D07">
        <w:rPr>
          <w:b/>
        </w:rPr>
        <w:t xml:space="preserve"> </w:t>
      </w:r>
    </w:p>
    <w:sectPr w:rsidR="001D7E81" w:rsidRPr="00392F85" w:rsidSect="009D523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B127B" w14:textId="77777777" w:rsidR="00FF2394" w:rsidRDefault="00FF2394">
      <w:r>
        <w:separator/>
      </w:r>
    </w:p>
  </w:endnote>
  <w:endnote w:type="continuationSeparator" w:id="0">
    <w:p w14:paraId="2D08A36C" w14:textId="77777777" w:rsidR="00FF2394" w:rsidRDefault="00FF2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6F396" w14:textId="77777777" w:rsidR="00BF18E9" w:rsidRDefault="00BF18E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2ADC9" w14:textId="77777777" w:rsidR="00BF18E9" w:rsidRDefault="00BF18E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93B298" w14:textId="77777777" w:rsidR="00BF18E9" w:rsidRDefault="00BF18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619FA" w14:textId="77777777" w:rsidR="00FF2394" w:rsidRDefault="00FF2394">
      <w:r>
        <w:separator/>
      </w:r>
    </w:p>
  </w:footnote>
  <w:footnote w:type="continuationSeparator" w:id="0">
    <w:p w14:paraId="0397F30A" w14:textId="77777777" w:rsidR="00FF2394" w:rsidRDefault="00FF2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0F7EE" w14:textId="77777777" w:rsidR="00BF18E9" w:rsidRDefault="00BF18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3FB77" w14:textId="77777777" w:rsidR="00BF18E9" w:rsidRDefault="00BF18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3FD0A1" w14:textId="77777777" w:rsidR="00BF18E9" w:rsidRDefault="00BF18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ED7AC4"/>
    <w:multiLevelType w:val="hybridMultilevel"/>
    <w:tmpl w:val="3D181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3"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7"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3"/>
  </w:num>
  <w:num w:numId="3">
    <w:abstractNumId w:val="15"/>
  </w:num>
  <w:num w:numId="4">
    <w:abstractNumId w:val="6"/>
  </w:num>
  <w:num w:numId="5">
    <w:abstractNumId w:val="37"/>
  </w:num>
  <w:num w:numId="6">
    <w:abstractNumId w:val="24"/>
  </w:num>
  <w:num w:numId="7">
    <w:abstractNumId w:val="21"/>
  </w:num>
  <w:num w:numId="8">
    <w:abstractNumId w:val="9"/>
  </w:num>
  <w:num w:numId="9">
    <w:abstractNumId w:val="28"/>
  </w:num>
  <w:num w:numId="10">
    <w:abstractNumId w:val="10"/>
  </w:num>
  <w:num w:numId="11">
    <w:abstractNumId w:val="4"/>
  </w:num>
  <w:num w:numId="12">
    <w:abstractNumId w:val="3"/>
  </w:num>
  <w:num w:numId="13">
    <w:abstractNumId w:val="29"/>
  </w:num>
  <w:num w:numId="14">
    <w:abstractNumId w:val="31"/>
  </w:num>
  <w:num w:numId="15">
    <w:abstractNumId w:val="11"/>
  </w:num>
  <w:num w:numId="16">
    <w:abstractNumId w:val="34"/>
  </w:num>
  <w:num w:numId="17">
    <w:abstractNumId w:val="19"/>
  </w:num>
  <w:num w:numId="18">
    <w:abstractNumId w:val="35"/>
  </w:num>
  <w:num w:numId="19">
    <w:abstractNumId w:val="32"/>
  </w:num>
  <w:num w:numId="20">
    <w:abstractNumId w:val="16"/>
  </w:num>
  <w:num w:numId="21">
    <w:abstractNumId w:val="0"/>
  </w:num>
  <w:num w:numId="22">
    <w:abstractNumId w:val="20"/>
  </w:num>
  <w:num w:numId="23">
    <w:abstractNumId w:val="7"/>
  </w:num>
  <w:num w:numId="24">
    <w:abstractNumId w:val="17"/>
  </w:num>
  <w:num w:numId="25">
    <w:abstractNumId w:val="2"/>
  </w:num>
  <w:num w:numId="26">
    <w:abstractNumId w:val="22"/>
  </w:num>
  <w:num w:numId="27">
    <w:abstractNumId w:val="36"/>
  </w:num>
  <w:num w:numId="28">
    <w:abstractNumId w:val="23"/>
  </w:num>
  <w:num w:numId="29">
    <w:abstractNumId w:val="30"/>
  </w:num>
  <w:num w:numId="30">
    <w:abstractNumId w:val="27"/>
  </w:num>
  <w:num w:numId="31">
    <w:abstractNumId w:val="18"/>
  </w:num>
  <w:num w:numId="32">
    <w:abstractNumId w:val="13"/>
  </w:num>
  <w:num w:numId="33">
    <w:abstractNumId w:val="25"/>
  </w:num>
  <w:num w:numId="34">
    <w:abstractNumId w:val="12"/>
  </w:num>
  <w:num w:numId="35">
    <w:abstractNumId w:val="5"/>
  </w:num>
  <w:num w:numId="36">
    <w:abstractNumId w:val="1"/>
  </w:num>
  <w:num w:numId="37">
    <w:abstractNumId w:val="26"/>
  </w:num>
  <w:num w:numId="3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617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990"/>
    <w:rsid w:val="00044072"/>
    <w:rsid w:val="0004464D"/>
    <w:rsid w:val="00045286"/>
    <w:rsid w:val="0004535F"/>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088"/>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3BF8"/>
    <w:rsid w:val="00075128"/>
    <w:rsid w:val="000758A5"/>
    <w:rsid w:val="00075F67"/>
    <w:rsid w:val="00076D65"/>
    <w:rsid w:val="00077746"/>
    <w:rsid w:val="0008019C"/>
    <w:rsid w:val="00080B67"/>
    <w:rsid w:val="00080C56"/>
    <w:rsid w:val="00082CA7"/>
    <w:rsid w:val="00084768"/>
    <w:rsid w:val="00084830"/>
    <w:rsid w:val="00085800"/>
    <w:rsid w:val="000859A4"/>
    <w:rsid w:val="00086192"/>
    <w:rsid w:val="00086485"/>
    <w:rsid w:val="00087111"/>
    <w:rsid w:val="00090586"/>
    <w:rsid w:val="00090623"/>
    <w:rsid w:val="000916F3"/>
    <w:rsid w:val="00093DAE"/>
    <w:rsid w:val="00094840"/>
    <w:rsid w:val="00096800"/>
    <w:rsid w:val="000A04CC"/>
    <w:rsid w:val="000A0924"/>
    <w:rsid w:val="000A114C"/>
    <w:rsid w:val="000A2211"/>
    <w:rsid w:val="000A2BA4"/>
    <w:rsid w:val="000A4FD5"/>
    <w:rsid w:val="000A578F"/>
    <w:rsid w:val="000A763C"/>
    <w:rsid w:val="000A799D"/>
    <w:rsid w:val="000B3BFD"/>
    <w:rsid w:val="000B4201"/>
    <w:rsid w:val="000B5AE5"/>
    <w:rsid w:val="000B63E7"/>
    <w:rsid w:val="000B71CD"/>
    <w:rsid w:val="000C00BC"/>
    <w:rsid w:val="000C0FCB"/>
    <w:rsid w:val="000C2021"/>
    <w:rsid w:val="000C372D"/>
    <w:rsid w:val="000C39A0"/>
    <w:rsid w:val="000C47E2"/>
    <w:rsid w:val="000C484C"/>
    <w:rsid w:val="000C4AD7"/>
    <w:rsid w:val="000C5C9F"/>
    <w:rsid w:val="000C6598"/>
    <w:rsid w:val="000C6BFC"/>
    <w:rsid w:val="000C6E8D"/>
    <w:rsid w:val="000C7C43"/>
    <w:rsid w:val="000D0AA6"/>
    <w:rsid w:val="000D0EAD"/>
    <w:rsid w:val="000D2258"/>
    <w:rsid w:val="000D2497"/>
    <w:rsid w:val="000D2743"/>
    <w:rsid w:val="000D2854"/>
    <w:rsid w:val="000D3DA8"/>
    <w:rsid w:val="000D44F7"/>
    <w:rsid w:val="000D4D67"/>
    <w:rsid w:val="000D5BA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0F69DA"/>
    <w:rsid w:val="00101259"/>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214D4"/>
    <w:rsid w:val="00122F69"/>
    <w:rsid w:val="00124226"/>
    <w:rsid w:val="0012486D"/>
    <w:rsid w:val="001251C8"/>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BD7"/>
    <w:rsid w:val="00146E53"/>
    <w:rsid w:val="00150068"/>
    <w:rsid w:val="00150A4E"/>
    <w:rsid w:val="001538A4"/>
    <w:rsid w:val="00153CEE"/>
    <w:rsid w:val="00154B94"/>
    <w:rsid w:val="001554AE"/>
    <w:rsid w:val="00156A1A"/>
    <w:rsid w:val="00156DB3"/>
    <w:rsid w:val="001573F9"/>
    <w:rsid w:val="00157560"/>
    <w:rsid w:val="00163241"/>
    <w:rsid w:val="00167588"/>
    <w:rsid w:val="00167FC4"/>
    <w:rsid w:val="0017209C"/>
    <w:rsid w:val="00172F10"/>
    <w:rsid w:val="00173394"/>
    <w:rsid w:val="00175528"/>
    <w:rsid w:val="001757E5"/>
    <w:rsid w:val="00176899"/>
    <w:rsid w:val="00176D07"/>
    <w:rsid w:val="00183903"/>
    <w:rsid w:val="00184D44"/>
    <w:rsid w:val="00184F44"/>
    <w:rsid w:val="00185AA3"/>
    <w:rsid w:val="00186027"/>
    <w:rsid w:val="001861C3"/>
    <w:rsid w:val="0019019B"/>
    <w:rsid w:val="001912AE"/>
    <w:rsid w:val="00191FD3"/>
    <w:rsid w:val="00194B39"/>
    <w:rsid w:val="001967D8"/>
    <w:rsid w:val="0019738E"/>
    <w:rsid w:val="00197A50"/>
    <w:rsid w:val="001A030D"/>
    <w:rsid w:val="001A09AB"/>
    <w:rsid w:val="001A14EA"/>
    <w:rsid w:val="001A1FBB"/>
    <w:rsid w:val="001A25B0"/>
    <w:rsid w:val="001A32A5"/>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764"/>
    <w:rsid w:val="001C227D"/>
    <w:rsid w:val="001C4139"/>
    <w:rsid w:val="001C4279"/>
    <w:rsid w:val="001C5548"/>
    <w:rsid w:val="001C56C4"/>
    <w:rsid w:val="001D14B9"/>
    <w:rsid w:val="001D1750"/>
    <w:rsid w:val="001D18C0"/>
    <w:rsid w:val="001D1C03"/>
    <w:rsid w:val="001D3B68"/>
    <w:rsid w:val="001D7A4B"/>
    <w:rsid w:val="001D7E81"/>
    <w:rsid w:val="001E22CA"/>
    <w:rsid w:val="001E238F"/>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63E0"/>
    <w:rsid w:val="001F7559"/>
    <w:rsid w:val="001F7AC3"/>
    <w:rsid w:val="001F7C6C"/>
    <w:rsid w:val="002000A7"/>
    <w:rsid w:val="00200246"/>
    <w:rsid w:val="00200270"/>
    <w:rsid w:val="0020113E"/>
    <w:rsid w:val="00202028"/>
    <w:rsid w:val="002030CF"/>
    <w:rsid w:val="00203ECF"/>
    <w:rsid w:val="00204404"/>
    <w:rsid w:val="00204ACF"/>
    <w:rsid w:val="002063D7"/>
    <w:rsid w:val="00206547"/>
    <w:rsid w:val="00211BC8"/>
    <w:rsid w:val="00212C42"/>
    <w:rsid w:val="002135F1"/>
    <w:rsid w:val="00213B98"/>
    <w:rsid w:val="00214431"/>
    <w:rsid w:val="0021496E"/>
    <w:rsid w:val="00215655"/>
    <w:rsid w:val="00215C93"/>
    <w:rsid w:val="00216149"/>
    <w:rsid w:val="002177E3"/>
    <w:rsid w:val="00220452"/>
    <w:rsid w:val="00220B0C"/>
    <w:rsid w:val="00220BD4"/>
    <w:rsid w:val="00220CA2"/>
    <w:rsid w:val="0022136D"/>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36EA2"/>
    <w:rsid w:val="002403B6"/>
    <w:rsid w:val="002412AD"/>
    <w:rsid w:val="00242C69"/>
    <w:rsid w:val="00243F66"/>
    <w:rsid w:val="002446BD"/>
    <w:rsid w:val="00246EED"/>
    <w:rsid w:val="00250CCE"/>
    <w:rsid w:val="00251AF4"/>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521F"/>
    <w:rsid w:val="00265364"/>
    <w:rsid w:val="00265B8E"/>
    <w:rsid w:val="002660A9"/>
    <w:rsid w:val="0026636B"/>
    <w:rsid w:val="00270888"/>
    <w:rsid w:val="00271063"/>
    <w:rsid w:val="00271C57"/>
    <w:rsid w:val="002733ED"/>
    <w:rsid w:val="00274C15"/>
    <w:rsid w:val="00275390"/>
    <w:rsid w:val="002753F9"/>
    <w:rsid w:val="00275BF8"/>
    <w:rsid w:val="00275D12"/>
    <w:rsid w:val="00275FE8"/>
    <w:rsid w:val="0027604A"/>
    <w:rsid w:val="002772F6"/>
    <w:rsid w:val="00277C14"/>
    <w:rsid w:val="00280589"/>
    <w:rsid w:val="00282C98"/>
    <w:rsid w:val="00282E85"/>
    <w:rsid w:val="0028453C"/>
    <w:rsid w:val="00285A56"/>
    <w:rsid w:val="00286173"/>
    <w:rsid w:val="00286805"/>
    <w:rsid w:val="00287BA1"/>
    <w:rsid w:val="00290329"/>
    <w:rsid w:val="0029172E"/>
    <w:rsid w:val="002923DB"/>
    <w:rsid w:val="00292BD3"/>
    <w:rsid w:val="00292E4A"/>
    <w:rsid w:val="00292F1B"/>
    <w:rsid w:val="0029397A"/>
    <w:rsid w:val="00294A16"/>
    <w:rsid w:val="00295522"/>
    <w:rsid w:val="00295AC8"/>
    <w:rsid w:val="00296472"/>
    <w:rsid w:val="00296627"/>
    <w:rsid w:val="002971A0"/>
    <w:rsid w:val="00297B9D"/>
    <w:rsid w:val="002A2497"/>
    <w:rsid w:val="002A45F5"/>
    <w:rsid w:val="002A49B1"/>
    <w:rsid w:val="002A6239"/>
    <w:rsid w:val="002B0388"/>
    <w:rsid w:val="002B1F9F"/>
    <w:rsid w:val="002B34B2"/>
    <w:rsid w:val="002B4CB7"/>
    <w:rsid w:val="002B5399"/>
    <w:rsid w:val="002B6AF2"/>
    <w:rsid w:val="002B6F66"/>
    <w:rsid w:val="002C01C2"/>
    <w:rsid w:val="002C0558"/>
    <w:rsid w:val="002C14CC"/>
    <w:rsid w:val="002C20BD"/>
    <w:rsid w:val="002C38AE"/>
    <w:rsid w:val="002C42B7"/>
    <w:rsid w:val="002C45D8"/>
    <w:rsid w:val="002C5DE1"/>
    <w:rsid w:val="002C5EBE"/>
    <w:rsid w:val="002C600F"/>
    <w:rsid w:val="002C77B7"/>
    <w:rsid w:val="002C7A7D"/>
    <w:rsid w:val="002D0FF0"/>
    <w:rsid w:val="002D1E2C"/>
    <w:rsid w:val="002D2C83"/>
    <w:rsid w:val="002D3624"/>
    <w:rsid w:val="002D37E8"/>
    <w:rsid w:val="002D4A64"/>
    <w:rsid w:val="002D69DE"/>
    <w:rsid w:val="002D7BD2"/>
    <w:rsid w:val="002E08D7"/>
    <w:rsid w:val="002E223D"/>
    <w:rsid w:val="002E2245"/>
    <w:rsid w:val="002E3C1B"/>
    <w:rsid w:val="002E3C6E"/>
    <w:rsid w:val="002E4480"/>
    <w:rsid w:val="002E51FD"/>
    <w:rsid w:val="002E72E7"/>
    <w:rsid w:val="002E7A1E"/>
    <w:rsid w:val="002F0253"/>
    <w:rsid w:val="002F0969"/>
    <w:rsid w:val="002F1DE6"/>
    <w:rsid w:val="002F2F00"/>
    <w:rsid w:val="002F3F09"/>
    <w:rsid w:val="002F71C4"/>
    <w:rsid w:val="002F7598"/>
    <w:rsid w:val="002F787B"/>
    <w:rsid w:val="003030DF"/>
    <w:rsid w:val="00304023"/>
    <w:rsid w:val="00310108"/>
    <w:rsid w:val="00310796"/>
    <w:rsid w:val="00310D54"/>
    <w:rsid w:val="003118A6"/>
    <w:rsid w:val="00311A26"/>
    <w:rsid w:val="003134E9"/>
    <w:rsid w:val="00313F90"/>
    <w:rsid w:val="00316B20"/>
    <w:rsid w:val="003176AE"/>
    <w:rsid w:val="003206A0"/>
    <w:rsid w:val="00320FDF"/>
    <w:rsid w:val="003225AD"/>
    <w:rsid w:val="00324EB9"/>
    <w:rsid w:val="0032527B"/>
    <w:rsid w:val="003259C2"/>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739C"/>
    <w:rsid w:val="00351105"/>
    <w:rsid w:val="00351A7A"/>
    <w:rsid w:val="003545DC"/>
    <w:rsid w:val="00355BEA"/>
    <w:rsid w:val="003568B6"/>
    <w:rsid w:val="0036039F"/>
    <w:rsid w:val="00360916"/>
    <w:rsid w:val="0036262E"/>
    <w:rsid w:val="00362EE8"/>
    <w:rsid w:val="00363F51"/>
    <w:rsid w:val="00364219"/>
    <w:rsid w:val="00364503"/>
    <w:rsid w:val="0036455A"/>
    <w:rsid w:val="00364606"/>
    <w:rsid w:val="00364CD9"/>
    <w:rsid w:val="00365835"/>
    <w:rsid w:val="00366793"/>
    <w:rsid w:val="00366EE7"/>
    <w:rsid w:val="003678AB"/>
    <w:rsid w:val="00370010"/>
    <w:rsid w:val="003701D3"/>
    <w:rsid w:val="00370F7D"/>
    <w:rsid w:val="00371C01"/>
    <w:rsid w:val="00372AAE"/>
    <w:rsid w:val="00373871"/>
    <w:rsid w:val="00373A04"/>
    <w:rsid w:val="00373A13"/>
    <w:rsid w:val="00374E72"/>
    <w:rsid w:val="00374F27"/>
    <w:rsid w:val="003752E2"/>
    <w:rsid w:val="003755A2"/>
    <w:rsid w:val="0037643B"/>
    <w:rsid w:val="00377924"/>
    <w:rsid w:val="00382075"/>
    <w:rsid w:val="00384A50"/>
    <w:rsid w:val="0038629A"/>
    <w:rsid w:val="003866C0"/>
    <w:rsid w:val="00386997"/>
    <w:rsid w:val="003870FB"/>
    <w:rsid w:val="00387128"/>
    <w:rsid w:val="00390064"/>
    <w:rsid w:val="00390114"/>
    <w:rsid w:val="003907A6"/>
    <w:rsid w:val="00391023"/>
    <w:rsid w:val="003910EE"/>
    <w:rsid w:val="003910F4"/>
    <w:rsid w:val="0039161B"/>
    <w:rsid w:val="00392F85"/>
    <w:rsid w:val="003931A7"/>
    <w:rsid w:val="003942B6"/>
    <w:rsid w:val="00394C15"/>
    <w:rsid w:val="00394F19"/>
    <w:rsid w:val="00395019"/>
    <w:rsid w:val="0039503F"/>
    <w:rsid w:val="00395EC9"/>
    <w:rsid w:val="003960DA"/>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43DA"/>
    <w:rsid w:val="003B5B2F"/>
    <w:rsid w:val="003B5B46"/>
    <w:rsid w:val="003B5DE8"/>
    <w:rsid w:val="003B63BD"/>
    <w:rsid w:val="003C0C0A"/>
    <w:rsid w:val="003C1CA3"/>
    <w:rsid w:val="003C2C54"/>
    <w:rsid w:val="003C5561"/>
    <w:rsid w:val="003C59AD"/>
    <w:rsid w:val="003C6246"/>
    <w:rsid w:val="003D07D5"/>
    <w:rsid w:val="003D21E0"/>
    <w:rsid w:val="003D4543"/>
    <w:rsid w:val="003D5A11"/>
    <w:rsid w:val="003D63C2"/>
    <w:rsid w:val="003D6453"/>
    <w:rsid w:val="003D66AF"/>
    <w:rsid w:val="003D675F"/>
    <w:rsid w:val="003D7F33"/>
    <w:rsid w:val="003D7FA6"/>
    <w:rsid w:val="003E036F"/>
    <w:rsid w:val="003E0919"/>
    <w:rsid w:val="003E0C4A"/>
    <w:rsid w:val="003E17CA"/>
    <w:rsid w:val="003E1898"/>
    <w:rsid w:val="003E1DD2"/>
    <w:rsid w:val="003E23B0"/>
    <w:rsid w:val="003E32B2"/>
    <w:rsid w:val="003E3AD6"/>
    <w:rsid w:val="003E3F98"/>
    <w:rsid w:val="003F0272"/>
    <w:rsid w:val="003F0316"/>
    <w:rsid w:val="003F0FD0"/>
    <w:rsid w:val="003F1B5D"/>
    <w:rsid w:val="003F2453"/>
    <w:rsid w:val="003F3A33"/>
    <w:rsid w:val="003F3A6C"/>
    <w:rsid w:val="003F484A"/>
    <w:rsid w:val="003F4BB7"/>
    <w:rsid w:val="003F5AA4"/>
    <w:rsid w:val="003F69E0"/>
    <w:rsid w:val="003F7443"/>
    <w:rsid w:val="003F7489"/>
    <w:rsid w:val="003F7A92"/>
    <w:rsid w:val="004011F8"/>
    <w:rsid w:val="0040180A"/>
    <w:rsid w:val="00402229"/>
    <w:rsid w:val="004023C9"/>
    <w:rsid w:val="004027EA"/>
    <w:rsid w:val="00404DA2"/>
    <w:rsid w:val="0040523B"/>
    <w:rsid w:val="0040664D"/>
    <w:rsid w:val="00410758"/>
    <w:rsid w:val="00410E21"/>
    <w:rsid w:val="004110D2"/>
    <w:rsid w:val="004119BD"/>
    <w:rsid w:val="00412269"/>
    <w:rsid w:val="00412526"/>
    <w:rsid w:val="00412E96"/>
    <w:rsid w:val="0041350F"/>
    <w:rsid w:val="004157C5"/>
    <w:rsid w:val="0041766C"/>
    <w:rsid w:val="0041777A"/>
    <w:rsid w:val="00417916"/>
    <w:rsid w:val="004208EC"/>
    <w:rsid w:val="00421356"/>
    <w:rsid w:val="0042170A"/>
    <w:rsid w:val="00421E34"/>
    <w:rsid w:val="00424C72"/>
    <w:rsid w:val="00424EC4"/>
    <w:rsid w:val="00425EC2"/>
    <w:rsid w:val="0042609B"/>
    <w:rsid w:val="004262F6"/>
    <w:rsid w:val="00426C33"/>
    <w:rsid w:val="0042773E"/>
    <w:rsid w:val="004345FE"/>
    <w:rsid w:val="0043576A"/>
    <w:rsid w:val="00437549"/>
    <w:rsid w:val="004406BC"/>
    <w:rsid w:val="004423FA"/>
    <w:rsid w:val="004435E2"/>
    <w:rsid w:val="00444939"/>
    <w:rsid w:val="00444E7E"/>
    <w:rsid w:val="00446A61"/>
    <w:rsid w:val="00446BC2"/>
    <w:rsid w:val="00447317"/>
    <w:rsid w:val="00451D52"/>
    <w:rsid w:val="00452B50"/>
    <w:rsid w:val="00452FA4"/>
    <w:rsid w:val="0045306C"/>
    <w:rsid w:val="00454A01"/>
    <w:rsid w:val="00454A24"/>
    <w:rsid w:val="00454F53"/>
    <w:rsid w:val="00456B60"/>
    <w:rsid w:val="00460075"/>
    <w:rsid w:val="004633C5"/>
    <w:rsid w:val="004636E9"/>
    <w:rsid w:val="00463BBF"/>
    <w:rsid w:val="00465089"/>
    <w:rsid w:val="004656DF"/>
    <w:rsid w:val="0046682C"/>
    <w:rsid w:val="00467CFD"/>
    <w:rsid w:val="004703AB"/>
    <w:rsid w:val="0047090B"/>
    <w:rsid w:val="00471DB1"/>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662C"/>
    <w:rsid w:val="00486DEB"/>
    <w:rsid w:val="00487CF1"/>
    <w:rsid w:val="00490991"/>
    <w:rsid w:val="004909E0"/>
    <w:rsid w:val="00490ACF"/>
    <w:rsid w:val="004929B0"/>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60EB"/>
    <w:rsid w:val="004A655F"/>
    <w:rsid w:val="004A6603"/>
    <w:rsid w:val="004A7D5C"/>
    <w:rsid w:val="004A7E65"/>
    <w:rsid w:val="004B044C"/>
    <w:rsid w:val="004B18BB"/>
    <w:rsid w:val="004B3131"/>
    <w:rsid w:val="004B7396"/>
    <w:rsid w:val="004B7810"/>
    <w:rsid w:val="004C08D5"/>
    <w:rsid w:val="004C1035"/>
    <w:rsid w:val="004C18D2"/>
    <w:rsid w:val="004C2583"/>
    <w:rsid w:val="004C36F7"/>
    <w:rsid w:val="004C38AE"/>
    <w:rsid w:val="004C54F1"/>
    <w:rsid w:val="004D2685"/>
    <w:rsid w:val="004D3139"/>
    <w:rsid w:val="004D46DE"/>
    <w:rsid w:val="004D58C4"/>
    <w:rsid w:val="004D5CC7"/>
    <w:rsid w:val="004D6F9B"/>
    <w:rsid w:val="004D750F"/>
    <w:rsid w:val="004E057F"/>
    <w:rsid w:val="004E1201"/>
    <w:rsid w:val="004E18EC"/>
    <w:rsid w:val="004E23D5"/>
    <w:rsid w:val="004F0227"/>
    <w:rsid w:val="004F153C"/>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0770F"/>
    <w:rsid w:val="00507EA3"/>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60B"/>
    <w:rsid w:val="00530191"/>
    <w:rsid w:val="00530958"/>
    <w:rsid w:val="00531D94"/>
    <w:rsid w:val="00533164"/>
    <w:rsid w:val="00534359"/>
    <w:rsid w:val="00537CEF"/>
    <w:rsid w:val="0054099C"/>
    <w:rsid w:val="00540F93"/>
    <w:rsid w:val="0054171E"/>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367A"/>
    <w:rsid w:val="005654FC"/>
    <w:rsid w:val="005658C7"/>
    <w:rsid w:val="005675BE"/>
    <w:rsid w:val="00567A15"/>
    <w:rsid w:val="00567E3E"/>
    <w:rsid w:val="00572575"/>
    <w:rsid w:val="0057378B"/>
    <w:rsid w:val="00574290"/>
    <w:rsid w:val="005743C1"/>
    <w:rsid w:val="00574A20"/>
    <w:rsid w:val="00574BC2"/>
    <w:rsid w:val="00575C52"/>
    <w:rsid w:val="00576C0B"/>
    <w:rsid w:val="00576CD6"/>
    <w:rsid w:val="0057744F"/>
    <w:rsid w:val="005776EB"/>
    <w:rsid w:val="00577E45"/>
    <w:rsid w:val="00580516"/>
    <w:rsid w:val="00580A23"/>
    <w:rsid w:val="00580C0B"/>
    <w:rsid w:val="005820C6"/>
    <w:rsid w:val="0058222E"/>
    <w:rsid w:val="00582602"/>
    <w:rsid w:val="00583970"/>
    <w:rsid w:val="00585B5B"/>
    <w:rsid w:val="00586D15"/>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6E66"/>
    <w:rsid w:val="00597EF1"/>
    <w:rsid w:val="005A05F9"/>
    <w:rsid w:val="005A0737"/>
    <w:rsid w:val="005A0A18"/>
    <w:rsid w:val="005A0FA9"/>
    <w:rsid w:val="005A1E9C"/>
    <w:rsid w:val="005A316E"/>
    <w:rsid w:val="005A448F"/>
    <w:rsid w:val="005A4A8D"/>
    <w:rsid w:val="005A5CA8"/>
    <w:rsid w:val="005A5DE3"/>
    <w:rsid w:val="005A6BCC"/>
    <w:rsid w:val="005A6F84"/>
    <w:rsid w:val="005B002B"/>
    <w:rsid w:val="005B0101"/>
    <w:rsid w:val="005B04EE"/>
    <w:rsid w:val="005B0B0B"/>
    <w:rsid w:val="005B3348"/>
    <w:rsid w:val="005B4013"/>
    <w:rsid w:val="005B460E"/>
    <w:rsid w:val="005B577A"/>
    <w:rsid w:val="005B58B9"/>
    <w:rsid w:val="005B6C54"/>
    <w:rsid w:val="005B72F3"/>
    <w:rsid w:val="005C088D"/>
    <w:rsid w:val="005C08C6"/>
    <w:rsid w:val="005C0A93"/>
    <w:rsid w:val="005C1F63"/>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1CB7"/>
    <w:rsid w:val="005F22FF"/>
    <w:rsid w:val="005F4A0C"/>
    <w:rsid w:val="005F64F6"/>
    <w:rsid w:val="005F6BD3"/>
    <w:rsid w:val="005F6DED"/>
    <w:rsid w:val="005F6E25"/>
    <w:rsid w:val="005F759F"/>
    <w:rsid w:val="00600497"/>
    <w:rsid w:val="00600F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7302"/>
    <w:rsid w:val="00647DE4"/>
    <w:rsid w:val="006522D8"/>
    <w:rsid w:val="006534F3"/>
    <w:rsid w:val="00653807"/>
    <w:rsid w:val="00655D95"/>
    <w:rsid w:val="0065777C"/>
    <w:rsid w:val="00657A1C"/>
    <w:rsid w:val="00661084"/>
    <w:rsid w:val="00661721"/>
    <w:rsid w:val="00662440"/>
    <w:rsid w:val="00662ED6"/>
    <w:rsid w:val="0066329A"/>
    <w:rsid w:val="00663CD0"/>
    <w:rsid w:val="006647D0"/>
    <w:rsid w:val="00666DC3"/>
    <w:rsid w:val="00670442"/>
    <w:rsid w:val="00670DE7"/>
    <w:rsid w:val="00670EDD"/>
    <w:rsid w:val="00671B57"/>
    <w:rsid w:val="006753B2"/>
    <w:rsid w:val="006759D4"/>
    <w:rsid w:val="00675EEA"/>
    <w:rsid w:val="0067731B"/>
    <w:rsid w:val="00677457"/>
    <w:rsid w:val="006823D5"/>
    <w:rsid w:val="0068436F"/>
    <w:rsid w:val="00684866"/>
    <w:rsid w:val="00684F33"/>
    <w:rsid w:val="00686208"/>
    <w:rsid w:val="00687324"/>
    <w:rsid w:val="0068797A"/>
    <w:rsid w:val="00690277"/>
    <w:rsid w:val="0069085C"/>
    <w:rsid w:val="00692DD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FFB"/>
    <w:rsid w:val="006A7B9A"/>
    <w:rsid w:val="006B0749"/>
    <w:rsid w:val="006B0778"/>
    <w:rsid w:val="006B0F4F"/>
    <w:rsid w:val="006B19ED"/>
    <w:rsid w:val="006B28B8"/>
    <w:rsid w:val="006B3F88"/>
    <w:rsid w:val="006B722D"/>
    <w:rsid w:val="006B792B"/>
    <w:rsid w:val="006C05FB"/>
    <w:rsid w:val="006C0CDF"/>
    <w:rsid w:val="006C0E46"/>
    <w:rsid w:val="006C16C2"/>
    <w:rsid w:val="006C180E"/>
    <w:rsid w:val="006C2278"/>
    <w:rsid w:val="006C2CEA"/>
    <w:rsid w:val="006C2F1F"/>
    <w:rsid w:val="006C34DC"/>
    <w:rsid w:val="006C386B"/>
    <w:rsid w:val="006C3EDD"/>
    <w:rsid w:val="006C58B0"/>
    <w:rsid w:val="006C6B47"/>
    <w:rsid w:val="006D01A3"/>
    <w:rsid w:val="006D051E"/>
    <w:rsid w:val="006D07B0"/>
    <w:rsid w:val="006D0BDE"/>
    <w:rsid w:val="006D1707"/>
    <w:rsid w:val="006D2E78"/>
    <w:rsid w:val="006D33C5"/>
    <w:rsid w:val="006D39E8"/>
    <w:rsid w:val="006D753A"/>
    <w:rsid w:val="006D7581"/>
    <w:rsid w:val="006D7776"/>
    <w:rsid w:val="006E21FB"/>
    <w:rsid w:val="006E2D77"/>
    <w:rsid w:val="006E3061"/>
    <w:rsid w:val="006F0D69"/>
    <w:rsid w:val="006F1027"/>
    <w:rsid w:val="006F108F"/>
    <w:rsid w:val="006F298B"/>
    <w:rsid w:val="006F2CDF"/>
    <w:rsid w:val="006F72CB"/>
    <w:rsid w:val="006F7480"/>
    <w:rsid w:val="0070003C"/>
    <w:rsid w:val="00700169"/>
    <w:rsid w:val="00702293"/>
    <w:rsid w:val="00703DB1"/>
    <w:rsid w:val="00705077"/>
    <w:rsid w:val="007065DB"/>
    <w:rsid w:val="0070678D"/>
    <w:rsid w:val="00706B66"/>
    <w:rsid w:val="007075B1"/>
    <w:rsid w:val="00707E49"/>
    <w:rsid w:val="00710AF0"/>
    <w:rsid w:val="00711BE5"/>
    <w:rsid w:val="00713901"/>
    <w:rsid w:val="00713A04"/>
    <w:rsid w:val="00714A76"/>
    <w:rsid w:val="00715A59"/>
    <w:rsid w:val="00716263"/>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4002C"/>
    <w:rsid w:val="007409C8"/>
    <w:rsid w:val="00741425"/>
    <w:rsid w:val="00741C03"/>
    <w:rsid w:val="007421B2"/>
    <w:rsid w:val="00742BF6"/>
    <w:rsid w:val="00743674"/>
    <w:rsid w:val="00745D78"/>
    <w:rsid w:val="00750701"/>
    <w:rsid w:val="00750949"/>
    <w:rsid w:val="007515FC"/>
    <w:rsid w:val="00751ECA"/>
    <w:rsid w:val="00753622"/>
    <w:rsid w:val="0075461B"/>
    <w:rsid w:val="0075613A"/>
    <w:rsid w:val="0075711F"/>
    <w:rsid w:val="007577A6"/>
    <w:rsid w:val="00760095"/>
    <w:rsid w:val="007608F9"/>
    <w:rsid w:val="007622F5"/>
    <w:rsid w:val="0076274E"/>
    <w:rsid w:val="00765A0B"/>
    <w:rsid w:val="00765F08"/>
    <w:rsid w:val="00766C48"/>
    <w:rsid w:val="00767088"/>
    <w:rsid w:val="0077029E"/>
    <w:rsid w:val="007740D2"/>
    <w:rsid w:val="007766CD"/>
    <w:rsid w:val="0077704F"/>
    <w:rsid w:val="00781029"/>
    <w:rsid w:val="00781AAF"/>
    <w:rsid w:val="00781B92"/>
    <w:rsid w:val="007839BB"/>
    <w:rsid w:val="00783A9D"/>
    <w:rsid w:val="00783EE7"/>
    <w:rsid w:val="0078444D"/>
    <w:rsid w:val="00784759"/>
    <w:rsid w:val="00784BA7"/>
    <w:rsid w:val="00786C26"/>
    <w:rsid w:val="00787674"/>
    <w:rsid w:val="00787756"/>
    <w:rsid w:val="00790647"/>
    <w:rsid w:val="00791715"/>
    <w:rsid w:val="00791C0F"/>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609C"/>
    <w:rsid w:val="007A725E"/>
    <w:rsid w:val="007B0E19"/>
    <w:rsid w:val="007B18B8"/>
    <w:rsid w:val="007B2308"/>
    <w:rsid w:val="007B2FFF"/>
    <w:rsid w:val="007B3A67"/>
    <w:rsid w:val="007B3C2D"/>
    <w:rsid w:val="007B512A"/>
    <w:rsid w:val="007B591A"/>
    <w:rsid w:val="007B5B1E"/>
    <w:rsid w:val="007B611E"/>
    <w:rsid w:val="007B7A5E"/>
    <w:rsid w:val="007B7D93"/>
    <w:rsid w:val="007C069F"/>
    <w:rsid w:val="007C0BB0"/>
    <w:rsid w:val="007C0BC6"/>
    <w:rsid w:val="007C2097"/>
    <w:rsid w:val="007C534C"/>
    <w:rsid w:val="007C53FE"/>
    <w:rsid w:val="007C592A"/>
    <w:rsid w:val="007C6427"/>
    <w:rsid w:val="007C7143"/>
    <w:rsid w:val="007C7363"/>
    <w:rsid w:val="007C7CBA"/>
    <w:rsid w:val="007D1985"/>
    <w:rsid w:val="007D1FBF"/>
    <w:rsid w:val="007D229F"/>
    <w:rsid w:val="007D2A11"/>
    <w:rsid w:val="007D3E21"/>
    <w:rsid w:val="007D4511"/>
    <w:rsid w:val="007D6118"/>
    <w:rsid w:val="007D6839"/>
    <w:rsid w:val="007D6A07"/>
    <w:rsid w:val="007D7103"/>
    <w:rsid w:val="007D74E2"/>
    <w:rsid w:val="007E0D3B"/>
    <w:rsid w:val="007E0FD7"/>
    <w:rsid w:val="007E1048"/>
    <w:rsid w:val="007E12F1"/>
    <w:rsid w:val="007E2365"/>
    <w:rsid w:val="007E313B"/>
    <w:rsid w:val="007E4B30"/>
    <w:rsid w:val="007E5E44"/>
    <w:rsid w:val="007E64EC"/>
    <w:rsid w:val="007F086E"/>
    <w:rsid w:val="007F12B1"/>
    <w:rsid w:val="007F13BF"/>
    <w:rsid w:val="007F14F4"/>
    <w:rsid w:val="007F1D34"/>
    <w:rsid w:val="007F3BA0"/>
    <w:rsid w:val="007F3C39"/>
    <w:rsid w:val="007F41DC"/>
    <w:rsid w:val="007F6983"/>
    <w:rsid w:val="007F7D6A"/>
    <w:rsid w:val="007F7EBF"/>
    <w:rsid w:val="00800157"/>
    <w:rsid w:val="0080041B"/>
    <w:rsid w:val="008021C0"/>
    <w:rsid w:val="0080279C"/>
    <w:rsid w:val="00803767"/>
    <w:rsid w:val="008042EC"/>
    <w:rsid w:val="00804680"/>
    <w:rsid w:val="00805120"/>
    <w:rsid w:val="00805C69"/>
    <w:rsid w:val="00806504"/>
    <w:rsid w:val="008071BE"/>
    <w:rsid w:val="00807B99"/>
    <w:rsid w:val="00810031"/>
    <w:rsid w:val="008101C9"/>
    <w:rsid w:val="00811EC6"/>
    <w:rsid w:val="00813D6A"/>
    <w:rsid w:val="00813E00"/>
    <w:rsid w:val="00814BD5"/>
    <w:rsid w:val="00815868"/>
    <w:rsid w:val="00816F8E"/>
    <w:rsid w:val="00820FC9"/>
    <w:rsid w:val="00821246"/>
    <w:rsid w:val="0082192A"/>
    <w:rsid w:val="008229D9"/>
    <w:rsid w:val="00822C21"/>
    <w:rsid w:val="0082387D"/>
    <w:rsid w:val="00824971"/>
    <w:rsid w:val="00824B3E"/>
    <w:rsid w:val="00824C9C"/>
    <w:rsid w:val="00825EFC"/>
    <w:rsid w:val="00827B95"/>
    <w:rsid w:val="00830A62"/>
    <w:rsid w:val="00831DCB"/>
    <w:rsid w:val="00834051"/>
    <w:rsid w:val="00834779"/>
    <w:rsid w:val="0083488F"/>
    <w:rsid w:val="00835E45"/>
    <w:rsid w:val="00835F90"/>
    <w:rsid w:val="00836255"/>
    <w:rsid w:val="00840378"/>
    <w:rsid w:val="00842E62"/>
    <w:rsid w:val="008430F3"/>
    <w:rsid w:val="0084368B"/>
    <w:rsid w:val="00843DE4"/>
    <w:rsid w:val="00844353"/>
    <w:rsid w:val="00845171"/>
    <w:rsid w:val="008471BC"/>
    <w:rsid w:val="00847A68"/>
    <w:rsid w:val="00850929"/>
    <w:rsid w:val="00850994"/>
    <w:rsid w:val="00850B08"/>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520"/>
    <w:rsid w:val="00873C71"/>
    <w:rsid w:val="00876ADF"/>
    <w:rsid w:val="00876D6B"/>
    <w:rsid w:val="00876FE4"/>
    <w:rsid w:val="00877AD5"/>
    <w:rsid w:val="00877C8B"/>
    <w:rsid w:val="008832C0"/>
    <w:rsid w:val="0088373C"/>
    <w:rsid w:val="00883960"/>
    <w:rsid w:val="00884B03"/>
    <w:rsid w:val="00884B22"/>
    <w:rsid w:val="008866C3"/>
    <w:rsid w:val="0088766D"/>
    <w:rsid w:val="0089067E"/>
    <w:rsid w:val="0089084A"/>
    <w:rsid w:val="00890ED6"/>
    <w:rsid w:val="00892D8B"/>
    <w:rsid w:val="008933F4"/>
    <w:rsid w:val="00894AA3"/>
    <w:rsid w:val="00895721"/>
    <w:rsid w:val="0089591A"/>
    <w:rsid w:val="00895E1E"/>
    <w:rsid w:val="00897448"/>
    <w:rsid w:val="008A08EA"/>
    <w:rsid w:val="008A24C7"/>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6B2C"/>
    <w:rsid w:val="008B74D5"/>
    <w:rsid w:val="008B7542"/>
    <w:rsid w:val="008C16B1"/>
    <w:rsid w:val="008C1F54"/>
    <w:rsid w:val="008C3008"/>
    <w:rsid w:val="008C3624"/>
    <w:rsid w:val="008C4224"/>
    <w:rsid w:val="008C4876"/>
    <w:rsid w:val="008C49E5"/>
    <w:rsid w:val="008C4E21"/>
    <w:rsid w:val="008C604E"/>
    <w:rsid w:val="008D090D"/>
    <w:rsid w:val="008D1114"/>
    <w:rsid w:val="008D189E"/>
    <w:rsid w:val="008D2451"/>
    <w:rsid w:val="008D2DD1"/>
    <w:rsid w:val="008D3788"/>
    <w:rsid w:val="008D4C93"/>
    <w:rsid w:val="008D517B"/>
    <w:rsid w:val="008D57D9"/>
    <w:rsid w:val="008D5FDA"/>
    <w:rsid w:val="008D62E8"/>
    <w:rsid w:val="008D6389"/>
    <w:rsid w:val="008D6EBA"/>
    <w:rsid w:val="008D7028"/>
    <w:rsid w:val="008D78EA"/>
    <w:rsid w:val="008D78FF"/>
    <w:rsid w:val="008E0148"/>
    <w:rsid w:val="008E0371"/>
    <w:rsid w:val="008E0A17"/>
    <w:rsid w:val="008E1BC8"/>
    <w:rsid w:val="008E296D"/>
    <w:rsid w:val="008E477C"/>
    <w:rsid w:val="008E55D7"/>
    <w:rsid w:val="008E67E4"/>
    <w:rsid w:val="008E722D"/>
    <w:rsid w:val="008F0DF3"/>
    <w:rsid w:val="008F187D"/>
    <w:rsid w:val="008F3877"/>
    <w:rsid w:val="008F43C6"/>
    <w:rsid w:val="008F5322"/>
    <w:rsid w:val="008F5558"/>
    <w:rsid w:val="008F686C"/>
    <w:rsid w:val="008F6F70"/>
    <w:rsid w:val="008F75A8"/>
    <w:rsid w:val="009004DF"/>
    <w:rsid w:val="00900877"/>
    <w:rsid w:val="009008B0"/>
    <w:rsid w:val="00901AA5"/>
    <w:rsid w:val="00902C22"/>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4747"/>
    <w:rsid w:val="00924B25"/>
    <w:rsid w:val="009253FF"/>
    <w:rsid w:val="009305E9"/>
    <w:rsid w:val="009313D0"/>
    <w:rsid w:val="009313FD"/>
    <w:rsid w:val="00931509"/>
    <w:rsid w:val="00933091"/>
    <w:rsid w:val="00933E40"/>
    <w:rsid w:val="009364A6"/>
    <w:rsid w:val="00937253"/>
    <w:rsid w:val="0094120A"/>
    <w:rsid w:val="00941428"/>
    <w:rsid w:val="00941D27"/>
    <w:rsid w:val="00941EB7"/>
    <w:rsid w:val="00943A3B"/>
    <w:rsid w:val="00944915"/>
    <w:rsid w:val="00945015"/>
    <w:rsid w:val="00945A34"/>
    <w:rsid w:val="00946650"/>
    <w:rsid w:val="00946F6D"/>
    <w:rsid w:val="00946FF3"/>
    <w:rsid w:val="009552BD"/>
    <w:rsid w:val="00955380"/>
    <w:rsid w:val="00955696"/>
    <w:rsid w:val="0095602D"/>
    <w:rsid w:val="0095621F"/>
    <w:rsid w:val="00957B6F"/>
    <w:rsid w:val="00957CB7"/>
    <w:rsid w:val="00957CD3"/>
    <w:rsid w:val="009613DA"/>
    <w:rsid w:val="00961AE7"/>
    <w:rsid w:val="009639D8"/>
    <w:rsid w:val="00963AFD"/>
    <w:rsid w:val="0096412E"/>
    <w:rsid w:val="00965221"/>
    <w:rsid w:val="0096581A"/>
    <w:rsid w:val="00965C04"/>
    <w:rsid w:val="00966C79"/>
    <w:rsid w:val="00967AC9"/>
    <w:rsid w:val="00971F40"/>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3234"/>
    <w:rsid w:val="00983C79"/>
    <w:rsid w:val="00986859"/>
    <w:rsid w:val="0098749A"/>
    <w:rsid w:val="0098763F"/>
    <w:rsid w:val="009908B4"/>
    <w:rsid w:val="00991600"/>
    <w:rsid w:val="00991B88"/>
    <w:rsid w:val="00992F4A"/>
    <w:rsid w:val="009936E6"/>
    <w:rsid w:val="00993C90"/>
    <w:rsid w:val="00993F1B"/>
    <w:rsid w:val="0099441F"/>
    <w:rsid w:val="0099449B"/>
    <w:rsid w:val="009958A2"/>
    <w:rsid w:val="00996FAA"/>
    <w:rsid w:val="00997D49"/>
    <w:rsid w:val="009A0026"/>
    <w:rsid w:val="009A05BC"/>
    <w:rsid w:val="009A102E"/>
    <w:rsid w:val="009A172A"/>
    <w:rsid w:val="009A1B0F"/>
    <w:rsid w:val="009A32B0"/>
    <w:rsid w:val="009A6AD5"/>
    <w:rsid w:val="009A7265"/>
    <w:rsid w:val="009A7BDB"/>
    <w:rsid w:val="009A7CCE"/>
    <w:rsid w:val="009B1DD0"/>
    <w:rsid w:val="009B29B4"/>
    <w:rsid w:val="009B2A45"/>
    <w:rsid w:val="009B3D08"/>
    <w:rsid w:val="009B4044"/>
    <w:rsid w:val="009B4D0A"/>
    <w:rsid w:val="009B6ECF"/>
    <w:rsid w:val="009C0630"/>
    <w:rsid w:val="009C11B6"/>
    <w:rsid w:val="009C129F"/>
    <w:rsid w:val="009C176C"/>
    <w:rsid w:val="009C3D94"/>
    <w:rsid w:val="009C3E13"/>
    <w:rsid w:val="009C3F47"/>
    <w:rsid w:val="009C415C"/>
    <w:rsid w:val="009C59D4"/>
    <w:rsid w:val="009C73A0"/>
    <w:rsid w:val="009C753E"/>
    <w:rsid w:val="009C76B5"/>
    <w:rsid w:val="009D0959"/>
    <w:rsid w:val="009D3A23"/>
    <w:rsid w:val="009D3E26"/>
    <w:rsid w:val="009D4B94"/>
    <w:rsid w:val="009D5235"/>
    <w:rsid w:val="009D5252"/>
    <w:rsid w:val="009D5A35"/>
    <w:rsid w:val="009D6960"/>
    <w:rsid w:val="009D739B"/>
    <w:rsid w:val="009D7FE4"/>
    <w:rsid w:val="009E2AE1"/>
    <w:rsid w:val="009E3297"/>
    <w:rsid w:val="009E33A6"/>
    <w:rsid w:val="009F09A7"/>
    <w:rsid w:val="009F22C4"/>
    <w:rsid w:val="009F2EA4"/>
    <w:rsid w:val="009F701B"/>
    <w:rsid w:val="00A005AA"/>
    <w:rsid w:val="00A00A37"/>
    <w:rsid w:val="00A024CC"/>
    <w:rsid w:val="00A04298"/>
    <w:rsid w:val="00A0504A"/>
    <w:rsid w:val="00A051DE"/>
    <w:rsid w:val="00A05A51"/>
    <w:rsid w:val="00A0669C"/>
    <w:rsid w:val="00A07159"/>
    <w:rsid w:val="00A10F52"/>
    <w:rsid w:val="00A1117B"/>
    <w:rsid w:val="00A115D5"/>
    <w:rsid w:val="00A1334B"/>
    <w:rsid w:val="00A13777"/>
    <w:rsid w:val="00A14F55"/>
    <w:rsid w:val="00A1587B"/>
    <w:rsid w:val="00A1661A"/>
    <w:rsid w:val="00A17520"/>
    <w:rsid w:val="00A207F9"/>
    <w:rsid w:val="00A20AF7"/>
    <w:rsid w:val="00A20CCD"/>
    <w:rsid w:val="00A20EDF"/>
    <w:rsid w:val="00A21903"/>
    <w:rsid w:val="00A23AAB"/>
    <w:rsid w:val="00A25053"/>
    <w:rsid w:val="00A2514E"/>
    <w:rsid w:val="00A256C8"/>
    <w:rsid w:val="00A2580B"/>
    <w:rsid w:val="00A27B4C"/>
    <w:rsid w:val="00A27E0E"/>
    <w:rsid w:val="00A27FF8"/>
    <w:rsid w:val="00A3075D"/>
    <w:rsid w:val="00A31C23"/>
    <w:rsid w:val="00A31F3F"/>
    <w:rsid w:val="00A36690"/>
    <w:rsid w:val="00A37A83"/>
    <w:rsid w:val="00A40BA1"/>
    <w:rsid w:val="00A40DA0"/>
    <w:rsid w:val="00A458A9"/>
    <w:rsid w:val="00A47B29"/>
    <w:rsid w:val="00A47E70"/>
    <w:rsid w:val="00A505FA"/>
    <w:rsid w:val="00A51A11"/>
    <w:rsid w:val="00A53EF7"/>
    <w:rsid w:val="00A540C6"/>
    <w:rsid w:val="00A54BED"/>
    <w:rsid w:val="00A55B59"/>
    <w:rsid w:val="00A5622C"/>
    <w:rsid w:val="00A5639D"/>
    <w:rsid w:val="00A60B8D"/>
    <w:rsid w:val="00A6194C"/>
    <w:rsid w:val="00A62C58"/>
    <w:rsid w:val="00A62DF6"/>
    <w:rsid w:val="00A62FD5"/>
    <w:rsid w:val="00A63E45"/>
    <w:rsid w:val="00A6530D"/>
    <w:rsid w:val="00A65522"/>
    <w:rsid w:val="00A65C34"/>
    <w:rsid w:val="00A675CB"/>
    <w:rsid w:val="00A67C1C"/>
    <w:rsid w:val="00A7006D"/>
    <w:rsid w:val="00A71E38"/>
    <w:rsid w:val="00A722B8"/>
    <w:rsid w:val="00A731D9"/>
    <w:rsid w:val="00A75132"/>
    <w:rsid w:val="00A77684"/>
    <w:rsid w:val="00A8005D"/>
    <w:rsid w:val="00A81A24"/>
    <w:rsid w:val="00A82526"/>
    <w:rsid w:val="00A84A2A"/>
    <w:rsid w:val="00A877CF"/>
    <w:rsid w:val="00A90726"/>
    <w:rsid w:val="00A9073E"/>
    <w:rsid w:val="00A90A2A"/>
    <w:rsid w:val="00A92401"/>
    <w:rsid w:val="00A936CB"/>
    <w:rsid w:val="00A93A24"/>
    <w:rsid w:val="00A963A4"/>
    <w:rsid w:val="00A9641D"/>
    <w:rsid w:val="00A96F4B"/>
    <w:rsid w:val="00A97F47"/>
    <w:rsid w:val="00AA0425"/>
    <w:rsid w:val="00AA0722"/>
    <w:rsid w:val="00AA1373"/>
    <w:rsid w:val="00AA2718"/>
    <w:rsid w:val="00AA2C51"/>
    <w:rsid w:val="00AA35EF"/>
    <w:rsid w:val="00AA56D1"/>
    <w:rsid w:val="00AA7AD3"/>
    <w:rsid w:val="00AB0CE3"/>
    <w:rsid w:val="00AB1A31"/>
    <w:rsid w:val="00AB2621"/>
    <w:rsid w:val="00AB275C"/>
    <w:rsid w:val="00AB30A2"/>
    <w:rsid w:val="00AB3F02"/>
    <w:rsid w:val="00AB4312"/>
    <w:rsid w:val="00AB5AF0"/>
    <w:rsid w:val="00AB5E52"/>
    <w:rsid w:val="00AB6AE1"/>
    <w:rsid w:val="00AB6E0B"/>
    <w:rsid w:val="00AB7827"/>
    <w:rsid w:val="00AC0D07"/>
    <w:rsid w:val="00AC21E3"/>
    <w:rsid w:val="00AC3007"/>
    <w:rsid w:val="00AC3513"/>
    <w:rsid w:val="00AC3F5B"/>
    <w:rsid w:val="00AC4452"/>
    <w:rsid w:val="00AC49B0"/>
    <w:rsid w:val="00AC5F48"/>
    <w:rsid w:val="00AC5F6D"/>
    <w:rsid w:val="00AC7EFD"/>
    <w:rsid w:val="00AD0208"/>
    <w:rsid w:val="00AD2E7A"/>
    <w:rsid w:val="00AD30A8"/>
    <w:rsid w:val="00AD3318"/>
    <w:rsid w:val="00AD33BA"/>
    <w:rsid w:val="00AD39D6"/>
    <w:rsid w:val="00AD5311"/>
    <w:rsid w:val="00AD575A"/>
    <w:rsid w:val="00AD66E5"/>
    <w:rsid w:val="00AD6A49"/>
    <w:rsid w:val="00AD770C"/>
    <w:rsid w:val="00AE0ABA"/>
    <w:rsid w:val="00AE15DC"/>
    <w:rsid w:val="00AE1FFD"/>
    <w:rsid w:val="00AE43E2"/>
    <w:rsid w:val="00AE4BB5"/>
    <w:rsid w:val="00AE4C6E"/>
    <w:rsid w:val="00AE4CE9"/>
    <w:rsid w:val="00AE4F4F"/>
    <w:rsid w:val="00AE6388"/>
    <w:rsid w:val="00AE72DE"/>
    <w:rsid w:val="00AF07DE"/>
    <w:rsid w:val="00AF135B"/>
    <w:rsid w:val="00AF1FAF"/>
    <w:rsid w:val="00AF4E16"/>
    <w:rsid w:val="00AF4FEA"/>
    <w:rsid w:val="00AF5176"/>
    <w:rsid w:val="00AF564E"/>
    <w:rsid w:val="00AF5E54"/>
    <w:rsid w:val="00AF6A14"/>
    <w:rsid w:val="00B01093"/>
    <w:rsid w:val="00B019A1"/>
    <w:rsid w:val="00B01FF6"/>
    <w:rsid w:val="00B03B48"/>
    <w:rsid w:val="00B03F36"/>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0947"/>
    <w:rsid w:val="00B21BAA"/>
    <w:rsid w:val="00B23BE2"/>
    <w:rsid w:val="00B23EDD"/>
    <w:rsid w:val="00B23EEB"/>
    <w:rsid w:val="00B244E4"/>
    <w:rsid w:val="00B24E6A"/>
    <w:rsid w:val="00B258BB"/>
    <w:rsid w:val="00B26521"/>
    <w:rsid w:val="00B26F92"/>
    <w:rsid w:val="00B279C1"/>
    <w:rsid w:val="00B30222"/>
    <w:rsid w:val="00B30787"/>
    <w:rsid w:val="00B30E1E"/>
    <w:rsid w:val="00B32438"/>
    <w:rsid w:val="00B32FFD"/>
    <w:rsid w:val="00B33ADA"/>
    <w:rsid w:val="00B33EFD"/>
    <w:rsid w:val="00B342DA"/>
    <w:rsid w:val="00B3694C"/>
    <w:rsid w:val="00B36C7C"/>
    <w:rsid w:val="00B40474"/>
    <w:rsid w:val="00B40C58"/>
    <w:rsid w:val="00B43B2A"/>
    <w:rsid w:val="00B43CE5"/>
    <w:rsid w:val="00B44EA5"/>
    <w:rsid w:val="00B455AD"/>
    <w:rsid w:val="00B456D9"/>
    <w:rsid w:val="00B45B5D"/>
    <w:rsid w:val="00B4690B"/>
    <w:rsid w:val="00B46AF7"/>
    <w:rsid w:val="00B51155"/>
    <w:rsid w:val="00B517BF"/>
    <w:rsid w:val="00B517E9"/>
    <w:rsid w:val="00B51D38"/>
    <w:rsid w:val="00B52BE4"/>
    <w:rsid w:val="00B531C1"/>
    <w:rsid w:val="00B542B2"/>
    <w:rsid w:val="00B54573"/>
    <w:rsid w:val="00B54894"/>
    <w:rsid w:val="00B55238"/>
    <w:rsid w:val="00B564A0"/>
    <w:rsid w:val="00B568DE"/>
    <w:rsid w:val="00B575FD"/>
    <w:rsid w:val="00B60630"/>
    <w:rsid w:val="00B611CD"/>
    <w:rsid w:val="00B61654"/>
    <w:rsid w:val="00B62725"/>
    <w:rsid w:val="00B63655"/>
    <w:rsid w:val="00B640A0"/>
    <w:rsid w:val="00B64799"/>
    <w:rsid w:val="00B64995"/>
    <w:rsid w:val="00B702B5"/>
    <w:rsid w:val="00B73271"/>
    <w:rsid w:val="00B7336C"/>
    <w:rsid w:val="00B7554E"/>
    <w:rsid w:val="00B75C5E"/>
    <w:rsid w:val="00B76647"/>
    <w:rsid w:val="00B769AB"/>
    <w:rsid w:val="00B77285"/>
    <w:rsid w:val="00B772FE"/>
    <w:rsid w:val="00B8042E"/>
    <w:rsid w:val="00B81D26"/>
    <w:rsid w:val="00B82348"/>
    <w:rsid w:val="00B848FF"/>
    <w:rsid w:val="00B85082"/>
    <w:rsid w:val="00B86AFA"/>
    <w:rsid w:val="00B902E7"/>
    <w:rsid w:val="00B90900"/>
    <w:rsid w:val="00B90A51"/>
    <w:rsid w:val="00B913AA"/>
    <w:rsid w:val="00B92E54"/>
    <w:rsid w:val="00B93513"/>
    <w:rsid w:val="00B94DDE"/>
    <w:rsid w:val="00B97DCB"/>
    <w:rsid w:val="00BA0956"/>
    <w:rsid w:val="00BA1425"/>
    <w:rsid w:val="00BA1452"/>
    <w:rsid w:val="00BA23DF"/>
    <w:rsid w:val="00BA2C0B"/>
    <w:rsid w:val="00BA2D88"/>
    <w:rsid w:val="00BA335C"/>
    <w:rsid w:val="00BA716D"/>
    <w:rsid w:val="00BB0372"/>
    <w:rsid w:val="00BB1A1E"/>
    <w:rsid w:val="00BB20CB"/>
    <w:rsid w:val="00BB2958"/>
    <w:rsid w:val="00BB2FC2"/>
    <w:rsid w:val="00BB317F"/>
    <w:rsid w:val="00BB3288"/>
    <w:rsid w:val="00BB5BAB"/>
    <w:rsid w:val="00BB5DFC"/>
    <w:rsid w:val="00BB64E5"/>
    <w:rsid w:val="00BB67A9"/>
    <w:rsid w:val="00BB7663"/>
    <w:rsid w:val="00BB7DB0"/>
    <w:rsid w:val="00BC1AC4"/>
    <w:rsid w:val="00BC4A2A"/>
    <w:rsid w:val="00BC4C9B"/>
    <w:rsid w:val="00BC519C"/>
    <w:rsid w:val="00BC5F9D"/>
    <w:rsid w:val="00BC6DC0"/>
    <w:rsid w:val="00BC700C"/>
    <w:rsid w:val="00BC7775"/>
    <w:rsid w:val="00BC792D"/>
    <w:rsid w:val="00BD02CF"/>
    <w:rsid w:val="00BD03E1"/>
    <w:rsid w:val="00BD1574"/>
    <w:rsid w:val="00BD200E"/>
    <w:rsid w:val="00BD2617"/>
    <w:rsid w:val="00BD279D"/>
    <w:rsid w:val="00BD2C7B"/>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F08A6"/>
    <w:rsid w:val="00BF1355"/>
    <w:rsid w:val="00BF18E9"/>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07B0E"/>
    <w:rsid w:val="00C1017A"/>
    <w:rsid w:val="00C13FA5"/>
    <w:rsid w:val="00C1511D"/>
    <w:rsid w:val="00C151BB"/>
    <w:rsid w:val="00C15240"/>
    <w:rsid w:val="00C156B3"/>
    <w:rsid w:val="00C15CFB"/>
    <w:rsid w:val="00C16E18"/>
    <w:rsid w:val="00C201A5"/>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C75"/>
    <w:rsid w:val="00C400A2"/>
    <w:rsid w:val="00C40B06"/>
    <w:rsid w:val="00C41E47"/>
    <w:rsid w:val="00C420A0"/>
    <w:rsid w:val="00C422DB"/>
    <w:rsid w:val="00C42F96"/>
    <w:rsid w:val="00C46070"/>
    <w:rsid w:val="00C465A1"/>
    <w:rsid w:val="00C47180"/>
    <w:rsid w:val="00C476E7"/>
    <w:rsid w:val="00C510C3"/>
    <w:rsid w:val="00C51C46"/>
    <w:rsid w:val="00C51C5D"/>
    <w:rsid w:val="00C51DD1"/>
    <w:rsid w:val="00C51F11"/>
    <w:rsid w:val="00C52358"/>
    <w:rsid w:val="00C52F22"/>
    <w:rsid w:val="00C53B3F"/>
    <w:rsid w:val="00C53F2D"/>
    <w:rsid w:val="00C5492B"/>
    <w:rsid w:val="00C56527"/>
    <w:rsid w:val="00C57D14"/>
    <w:rsid w:val="00C606A4"/>
    <w:rsid w:val="00C607C3"/>
    <w:rsid w:val="00C61501"/>
    <w:rsid w:val="00C61A48"/>
    <w:rsid w:val="00C62410"/>
    <w:rsid w:val="00C62881"/>
    <w:rsid w:val="00C63D22"/>
    <w:rsid w:val="00C63E75"/>
    <w:rsid w:val="00C67024"/>
    <w:rsid w:val="00C6799C"/>
    <w:rsid w:val="00C7071C"/>
    <w:rsid w:val="00C707DC"/>
    <w:rsid w:val="00C70F3A"/>
    <w:rsid w:val="00C73C9E"/>
    <w:rsid w:val="00C74803"/>
    <w:rsid w:val="00C7490C"/>
    <w:rsid w:val="00C74B95"/>
    <w:rsid w:val="00C74D52"/>
    <w:rsid w:val="00C75BBE"/>
    <w:rsid w:val="00C76352"/>
    <w:rsid w:val="00C76676"/>
    <w:rsid w:val="00C77464"/>
    <w:rsid w:val="00C80496"/>
    <w:rsid w:val="00C807E7"/>
    <w:rsid w:val="00C813D9"/>
    <w:rsid w:val="00C82F81"/>
    <w:rsid w:val="00C85F05"/>
    <w:rsid w:val="00C867CF"/>
    <w:rsid w:val="00C86B9A"/>
    <w:rsid w:val="00C8796E"/>
    <w:rsid w:val="00C91825"/>
    <w:rsid w:val="00C93769"/>
    <w:rsid w:val="00C93A3D"/>
    <w:rsid w:val="00C93EDB"/>
    <w:rsid w:val="00C95985"/>
    <w:rsid w:val="00C95D6E"/>
    <w:rsid w:val="00C96643"/>
    <w:rsid w:val="00C971BF"/>
    <w:rsid w:val="00C9757A"/>
    <w:rsid w:val="00C97978"/>
    <w:rsid w:val="00C97A46"/>
    <w:rsid w:val="00CA08D0"/>
    <w:rsid w:val="00CA1AB9"/>
    <w:rsid w:val="00CA1E1A"/>
    <w:rsid w:val="00CA2EA4"/>
    <w:rsid w:val="00CA36CF"/>
    <w:rsid w:val="00CA4383"/>
    <w:rsid w:val="00CA47C2"/>
    <w:rsid w:val="00CB0416"/>
    <w:rsid w:val="00CB0877"/>
    <w:rsid w:val="00CB21AA"/>
    <w:rsid w:val="00CB25EF"/>
    <w:rsid w:val="00CB356B"/>
    <w:rsid w:val="00CB36C6"/>
    <w:rsid w:val="00CB66DF"/>
    <w:rsid w:val="00CB7FAE"/>
    <w:rsid w:val="00CC1549"/>
    <w:rsid w:val="00CC3A2D"/>
    <w:rsid w:val="00CC41CE"/>
    <w:rsid w:val="00CC422A"/>
    <w:rsid w:val="00CC49E7"/>
    <w:rsid w:val="00CC5026"/>
    <w:rsid w:val="00CC729F"/>
    <w:rsid w:val="00CC7C84"/>
    <w:rsid w:val="00CD05D4"/>
    <w:rsid w:val="00CD11C0"/>
    <w:rsid w:val="00CD1510"/>
    <w:rsid w:val="00CD2658"/>
    <w:rsid w:val="00CD54BF"/>
    <w:rsid w:val="00CD744D"/>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77F9"/>
    <w:rsid w:val="00D07E7A"/>
    <w:rsid w:val="00D114E0"/>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1362"/>
    <w:rsid w:val="00D334E5"/>
    <w:rsid w:val="00D366A2"/>
    <w:rsid w:val="00D368AF"/>
    <w:rsid w:val="00D36D3B"/>
    <w:rsid w:val="00D37DEE"/>
    <w:rsid w:val="00D401AF"/>
    <w:rsid w:val="00D403D8"/>
    <w:rsid w:val="00D4098D"/>
    <w:rsid w:val="00D41284"/>
    <w:rsid w:val="00D427CE"/>
    <w:rsid w:val="00D449E8"/>
    <w:rsid w:val="00D44B6C"/>
    <w:rsid w:val="00D45992"/>
    <w:rsid w:val="00D45DFC"/>
    <w:rsid w:val="00D47213"/>
    <w:rsid w:val="00D47E86"/>
    <w:rsid w:val="00D50252"/>
    <w:rsid w:val="00D50345"/>
    <w:rsid w:val="00D51C09"/>
    <w:rsid w:val="00D5284F"/>
    <w:rsid w:val="00D52F08"/>
    <w:rsid w:val="00D53D21"/>
    <w:rsid w:val="00D54983"/>
    <w:rsid w:val="00D55576"/>
    <w:rsid w:val="00D55863"/>
    <w:rsid w:val="00D55B4C"/>
    <w:rsid w:val="00D575AA"/>
    <w:rsid w:val="00D57770"/>
    <w:rsid w:val="00D61FFE"/>
    <w:rsid w:val="00D62611"/>
    <w:rsid w:val="00D62AE6"/>
    <w:rsid w:val="00D62EBA"/>
    <w:rsid w:val="00D63E76"/>
    <w:rsid w:val="00D6404E"/>
    <w:rsid w:val="00D65ABD"/>
    <w:rsid w:val="00D67049"/>
    <w:rsid w:val="00D67096"/>
    <w:rsid w:val="00D67267"/>
    <w:rsid w:val="00D67829"/>
    <w:rsid w:val="00D6792A"/>
    <w:rsid w:val="00D67992"/>
    <w:rsid w:val="00D67F32"/>
    <w:rsid w:val="00D7053B"/>
    <w:rsid w:val="00D71477"/>
    <w:rsid w:val="00D714F5"/>
    <w:rsid w:val="00D73503"/>
    <w:rsid w:val="00D73D54"/>
    <w:rsid w:val="00D740E0"/>
    <w:rsid w:val="00D74285"/>
    <w:rsid w:val="00D749F0"/>
    <w:rsid w:val="00D76C85"/>
    <w:rsid w:val="00D77F6A"/>
    <w:rsid w:val="00D8019D"/>
    <w:rsid w:val="00D80638"/>
    <w:rsid w:val="00D80F15"/>
    <w:rsid w:val="00D815C7"/>
    <w:rsid w:val="00D83802"/>
    <w:rsid w:val="00D845F3"/>
    <w:rsid w:val="00D87131"/>
    <w:rsid w:val="00D8737F"/>
    <w:rsid w:val="00D875C5"/>
    <w:rsid w:val="00D9216F"/>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243B"/>
    <w:rsid w:val="00DA2483"/>
    <w:rsid w:val="00DA3044"/>
    <w:rsid w:val="00DA3561"/>
    <w:rsid w:val="00DA39B0"/>
    <w:rsid w:val="00DA4F1C"/>
    <w:rsid w:val="00DA5B72"/>
    <w:rsid w:val="00DB101D"/>
    <w:rsid w:val="00DB1614"/>
    <w:rsid w:val="00DB1E5C"/>
    <w:rsid w:val="00DB2449"/>
    <w:rsid w:val="00DB27FC"/>
    <w:rsid w:val="00DB4104"/>
    <w:rsid w:val="00DB4ACD"/>
    <w:rsid w:val="00DB57F8"/>
    <w:rsid w:val="00DB5988"/>
    <w:rsid w:val="00DB65CC"/>
    <w:rsid w:val="00DB7113"/>
    <w:rsid w:val="00DB7B76"/>
    <w:rsid w:val="00DC00A6"/>
    <w:rsid w:val="00DC1F20"/>
    <w:rsid w:val="00DC2A0B"/>
    <w:rsid w:val="00DC2AD5"/>
    <w:rsid w:val="00DC6780"/>
    <w:rsid w:val="00DD07AA"/>
    <w:rsid w:val="00DD0BC9"/>
    <w:rsid w:val="00DD34F6"/>
    <w:rsid w:val="00DD4947"/>
    <w:rsid w:val="00DD541C"/>
    <w:rsid w:val="00DD6FE3"/>
    <w:rsid w:val="00DE0794"/>
    <w:rsid w:val="00DE099B"/>
    <w:rsid w:val="00DE132E"/>
    <w:rsid w:val="00DE234B"/>
    <w:rsid w:val="00DE2F70"/>
    <w:rsid w:val="00DE3D29"/>
    <w:rsid w:val="00DE432F"/>
    <w:rsid w:val="00DE4619"/>
    <w:rsid w:val="00DE4D46"/>
    <w:rsid w:val="00DE5419"/>
    <w:rsid w:val="00DE5698"/>
    <w:rsid w:val="00DE5EA8"/>
    <w:rsid w:val="00DE6B96"/>
    <w:rsid w:val="00DF128A"/>
    <w:rsid w:val="00DF1704"/>
    <w:rsid w:val="00DF1AFC"/>
    <w:rsid w:val="00DF221B"/>
    <w:rsid w:val="00DF2306"/>
    <w:rsid w:val="00DF2DF8"/>
    <w:rsid w:val="00DF7125"/>
    <w:rsid w:val="00E015DC"/>
    <w:rsid w:val="00E017C8"/>
    <w:rsid w:val="00E02D29"/>
    <w:rsid w:val="00E032E7"/>
    <w:rsid w:val="00E034F1"/>
    <w:rsid w:val="00E035DD"/>
    <w:rsid w:val="00E0454C"/>
    <w:rsid w:val="00E047B2"/>
    <w:rsid w:val="00E06808"/>
    <w:rsid w:val="00E07AF5"/>
    <w:rsid w:val="00E07FE8"/>
    <w:rsid w:val="00E1053F"/>
    <w:rsid w:val="00E1058D"/>
    <w:rsid w:val="00E116B2"/>
    <w:rsid w:val="00E121CF"/>
    <w:rsid w:val="00E1330F"/>
    <w:rsid w:val="00E13C4D"/>
    <w:rsid w:val="00E14CFF"/>
    <w:rsid w:val="00E15471"/>
    <w:rsid w:val="00E17483"/>
    <w:rsid w:val="00E17A83"/>
    <w:rsid w:val="00E20139"/>
    <w:rsid w:val="00E2022E"/>
    <w:rsid w:val="00E20448"/>
    <w:rsid w:val="00E22A7F"/>
    <w:rsid w:val="00E22C82"/>
    <w:rsid w:val="00E23964"/>
    <w:rsid w:val="00E2475A"/>
    <w:rsid w:val="00E264CD"/>
    <w:rsid w:val="00E2694E"/>
    <w:rsid w:val="00E2742F"/>
    <w:rsid w:val="00E2776C"/>
    <w:rsid w:val="00E2794B"/>
    <w:rsid w:val="00E30ADA"/>
    <w:rsid w:val="00E30DCB"/>
    <w:rsid w:val="00E32003"/>
    <w:rsid w:val="00E3230A"/>
    <w:rsid w:val="00E33898"/>
    <w:rsid w:val="00E35601"/>
    <w:rsid w:val="00E41548"/>
    <w:rsid w:val="00E41EC3"/>
    <w:rsid w:val="00E42331"/>
    <w:rsid w:val="00E43382"/>
    <w:rsid w:val="00E434DF"/>
    <w:rsid w:val="00E4364B"/>
    <w:rsid w:val="00E440A3"/>
    <w:rsid w:val="00E441BA"/>
    <w:rsid w:val="00E44291"/>
    <w:rsid w:val="00E4644B"/>
    <w:rsid w:val="00E46F92"/>
    <w:rsid w:val="00E47319"/>
    <w:rsid w:val="00E5024E"/>
    <w:rsid w:val="00E50B75"/>
    <w:rsid w:val="00E51287"/>
    <w:rsid w:val="00E53D1B"/>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3033"/>
    <w:rsid w:val="00E7450E"/>
    <w:rsid w:val="00E81EE9"/>
    <w:rsid w:val="00E82C18"/>
    <w:rsid w:val="00E82EBA"/>
    <w:rsid w:val="00E82F81"/>
    <w:rsid w:val="00E87526"/>
    <w:rsid w:val="00E879BA"/>
    <w:rsid w:val="00E9039C"/>
    <w:rsid w:val="00E90D4D"/>
    <w:rsid w:val="00E91619"/>
    <w:rsid w:val="00E937D6"/>
    <w:rsid w:val="00E95501"/>
    <w:rsid w:val="00E95F33"/>
    <w:rsid w:val="00E96CD1"/>
    <w:rsid w:val="00E96E05"/>
    <w:rsid w:val="00E9799C"/>
    <w:rsid w:val="00EA0DAE"/>
    <w:rsid w:val="00EA1399"/>
    <w:rsid w:val="00EA1B31"/>
    <w:rsid w:val="00EA2056"/>
    <w:rsid w:val="00EA2277"/>
    <w:rsid w:val="00EA3F66"/>
    <w:rsid w:val="00EA6C22"/>
    <w:rsid w:val="00EA6FAE"/>
    <w:rsid w:val="00EA7763"/>
    <w:rsid w:val="00EB01D0"/>
    <w:rsid w:val="00EB05A1"/>
    <w:rsid w:val="00EB178F"/>
    <w:rsid w:val="00EB2957"/>
    <w:rsid w:val="00EB2961"/>
    <w:rsid w:val="00EB2F84"/>
    <w:rsid w:val="00EB3535"/>
    <w:rsid w:val="00EB353F"/>
    <w:rsid w:val="00EB3674"/>
    <w:rsid w:val="00EB3D1F"/>
    <w:rsid w:val="00EB51C7"/>
    <w:rsid w:val="00EB52B6"/>
    <w:rsid w:val="00EB6DC1"/>
    <w:rsid w:val="00EB7B97"/>
    <w:rsid w:val="00EC0402"/>
    <w:rsid w:val="00EC047A"/>
    <w:rsid w:val="00EC0CEE"/>
    <w:rsid w:val="00EC13E3"/>
    <w:rsid w:val="00EC2466"/>
    <w:rsid w:val="00EC48EC"/>
    <w:rsid w:val="00EC4F4D"/>
    <w:rsid w:val="00EC54AF"/>
    <w:rsid w:val="00EC5AC6"/>
    <w:rsid w:val="00EC7250"/>
    <w:rsid w:val="00EC7630"/>
    <w:rsid w:val="00ED1680"/>
    <w:rsid w:val="00ED1879"/>
    <w:rsid w:val="00ED2220"/>
    <w:rsid w:val="00ED31FF"/>
    <w:rsid w:val="00ED4B61"/>
    <w:rsid w:val="00ED5420"/>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A5D"/>
    <w:rsid w:val="00EF7CB7"/>
    <w:rsid w:val="00F0049D"/>
    <w:rsid w:val="00F01F38"/>
    <w:rsid w:val="00F02E30"/>
    <w:rsid w:val="00F05A89"/>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36E6"/>
    <w:rsid w:val="00F24283"/>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421"/>
    <w:rsid w:val="00F41744"/>
    <w:rsid w:val="00F41931"/>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161B"/>
    <w:rsid w:val="00F728CB"/>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189F"/>
    <w:rsid w:val="00F96980"/>
    <w:rsid w:val="00F97C1E"/>
    <w:rsid w:val="00FA213D"/>
    <w:rsid w:val="00FA317A"/>
    <w:rsid w:val="00FA46D7"/>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BF3"/>
    <w:rsid w:val="00FC0FA4"/>
    <w:rsid w:val="00FC1230"/>
    <w:rsid w:val="00FC1C16"/>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681B"/>
    <w:rsid w:val="00FE6A68"/>
    <w:rsid w:val="00FE7C27"/>
    <w:rsid w:val="00FF15A1"/>
    <w:rsid w:val="00FF1987"/>
    <w:rsid w:val="00FF1F7B"/>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3">
      <v:textbox inset="5.85pt,.7pt,5.85pt,.7pt"/>
    </o:shapedefaults>
    <o:shapelayout v:ext="edit">
      <o:idmap v:ext="edit" data="1"/>
    </o:shapelayout>
  </w:shapeDefaults>
  <w:decimalSymbol w:val="."/>
  <w:listSeparator w:val=","/>
  <w14:docId w14:val="70A0B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TAHCar">
    <w:name w:val="TAH Car"/>
    <w:link w:val="TAH"/>
    <w:locked/>
    <w:rsid w:val="00CD05D4"/>
    <w:rPr>
      <w:rFonts w:ascii="Arial" w:hAnsi="Arial"/>
      <w:b/>
      <w:sz w:val="18"/>
      <w:lang w:val="en-GB" w:eastAsia="en-US"/>
    </w:rPr>
  </w:style>
  <w:style w:type="character" w:customStyle="1" w:styleId="TALChar">
    <w:name w:val="TAL Char"/>
    <w:locked/>
    <w:rsid w:val="00CD05D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1000</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2017-01-06T23:10:00Z</dcterms:created>
  <dcterms:modified xsi:type="dcterms:W3CDTF">2017-01-07T02:57:00Z</dcterms:modified>
</cp:coreProperties>
</file>